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Забайкальском крае снижается количество нарушений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2019, 16:35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этом для улучшения этого значения ФАС России предлагает Правительству региона проведение совместных обучающих семинаров, конференций и рабочих встреч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руководитель ФАС России Андрей Кашеваров сказал на совещании с губернатором Забайкальского края Александром Осиповым.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ведомство, в том числе Управление ФАС России по Забайкальскому краю, готово предложить методическую помощь региональным и местным властям по соблюдению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Кашеваров также отметил, что в рамках реализации Национального плана и поручений Президента РФ по итогам Госсовета, регион готовит «дорожную карту» по развитию конкуренции, в проект которой вошли 60 мероприятий на 35 товарных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данный момент в регионе на 13 рынках уже достигнуто 100% присутствие частного бизнеса, на 23 получены минимальные значения ключевых показателей»,</w:t>
      </w:r>
      <w:r>
        <w:t xml:space="preserve"> - сказал замглавы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Были отдельно отмечены задачи края по росту ключевого показателя на рынках межмуниципальных пассажирских перевозок и педагогического сопровождения детей с ограниченными возможностями здоровья. К 2022 году ожидается повышение доли участия частного бизнеса на рынках дошкольного, общего, среднего профессионального образования, дополнительного образования детей, детского отдыха и оздоровления, социальных и медицинских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Забайкальском крае в реализации «дорожной карты» задействованы 14 органов исполнительной власти региона, а также органы местного самоуправления, территориальные органы власти, некоммерческие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по вопросам реализации Национального плана развития конкуренции в Забайкальском крае с докладом также выступила и.о. руководителя регионального УФАС России Анна Горбунова. В мероприятии приняли участие члены Совета по содействию развитию конкуренции в Забайкальском крае, представители бизнеса. Обсуждались актуальные вопросы соблюдения антимонопольного законодательства и законодательства о госзакупках, проблемы исполнения мероприятий национальных проектов с учетом проконкурентных подходов, установленных Указом Президента России № 618.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