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кредитного кооператива в газете Metro нарушила закон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2019, 14:55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сообщении было указано только одно условие рекламируемой финансовой услуги – ее процентная ставка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рекламу финансовых услуг кредитного потребительского кооператива «Сберагро» нарушающей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Размещенный в июне 2019 года в газете «Метро» текст сообщал: «принимаем сбережения до 13.5 % годовых».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законодательством реклама финансовых услуг не должна умалчивать об иных условиях, влияющих на сумму доходов, которые получат воспользовавшиеся услугами лица, если в рекламе сообщается хотя бы одно из таких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в рекламе КПК «Сберагро» была указана только процентная ставка финансовой услуги по привлечению денежных средств, а значит, умалчивалась часть существенной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установленных фактов ФАС России признала ответчика виновным в нарушении Закона о рекламе и выдала кооперативу предписание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разбирательства переданы для возбуждения административного дела. Компании грозит штраф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статьёй 38 Федерального закона «О рекламе» рекламодатель несёт ответственность за нарушение требований законодательства Российской Федерации о рекламе, установленных статьями 5, 28 Федерального закона «О 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частью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2 части 2 статьи 28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