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Законопроект ФАС, исключающий возможность приостановления действия предписания органам власти, поддержан комитетом по экономической политике Госдумы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ноября 2019,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6 ноября 2019 г. на заседании Комитета Госдумы по экономической политике обсудили поправки в антимонопольное законодательство. В частности проект, уточняющий исполнение предписаний антимонопольного ведомства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Сергей Пузыревский в своем выступлении рассказал, что законопроект подготовлен в рамках реализации Национального плана развития конкуренции</w:t>
      </w:r>
      <w:r>
        <w:t xml:space="preserve">1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Закона о защите конкуренции в случае принятия заявления об обжаловании предписания ФАС к производству арбитражного суда его исполнение приостанавливается до вступления решения арбитражного суда в законную силу. Поправки вводят исключение из этого правила, отменяя его действие в отношении предписаний антимонопольного ведомства органам государственной власти и органам местного самоуправления.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Стоит отметить, что положение об исключении применения общего правила о приостановлении предписания антимонопольного органа при подаче заявления в суд о его обжаловании также направлено на достижение одного из ключевых показателей Национального плана развития конкуренции в РФ на 2018-2020 годы -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 2018 год антимонопольными органами выдано 568 предписаний в отношении органов государственной власти и органов местного самоуправления, из них 212 предписаний оспорены в суде (4 предписания признаны судом недействительными). Таким образом, за период приостановления действия предписания ограничиваются конкуренция на соответствующем товарном рынке (в среднем на 1 год)»,</w:t>
      </w:r>
      <w:r>
        <w:t xml:space="preserve"> - отметил замглавы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rPr>
          <w:i/>
        </w:rPr>
        <w:t xml:space="preserve">Примечание: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1</w:t>
      </w:r>
      <w:r>
        <w:t xml:space="preserve">Проект федерального закона «О внесении изменений в Федеральный закон «О защите конкуренции» (далее – законопроект) подготовлен ФАС России в рамках реализации подпункта «а» пункта 2 Национального плана развития конкуренции в Российской Федерации на 2018 - 2020 годы, утвержденного Указом Президента Российской Федерации от 21 декабря</w:t>
      </w:r>
      <w:r>
        <w:br/>
      </w:r>
      <w:r>
        <w:t xml:space="preserve">
2017 года № 618.</w:t>
      </w:r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