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карты Райффайзенбанка «#всёсразу» нарушает сразу два положения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2019,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рекламном ролике отсутствует существенная информация о карте, но при этом содержатся недостоверные сведения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ноября 2019 года Комиссия ФАС России признала рекламу карты «#всёсразу» АО «Райффайзенбанк» ненадлежащей и нарушающей пункты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рекламный ролик, распространявшийся в эфире телеканалов «Россия 1», «ТНТ», «ТВ-3», «СТС» в июне-июле 2019 года, в ФАС России пожаловался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всем протяжении рекламы в нижней части кадра сменяются уведомления с текстом о подробностях и условиях начисления кэшбэка и обслуживания карты. При этом текст, выполненный мелким шрифтом и размещенный на 6-7 % площади кадра, меняется каждые 3 секунды.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Проанализировав ролик, Комиссия ФАС России пришла к выводу, что мелкий шрифт и краткое время показа не позволяют потребителям прочитать тексты уведомлений. То есть фактически информация об условиях предоставления финансовой услуги в рекламе отсутствует.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ролике также сообщается: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«Карта Райффайзенбанка «Все сразу». Легко, когда кэшбэк на все &lt;…&gt; Кэшбэк до 5%», «Бесплатное обслуживание».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утверждения дают потребителям основания полагать, что АО «Райффайзенбанк» предлагает оформить карту #всёсразу, по которой предоставляется и кэшбэк до 5% и бесплатное обслуживание одновременно.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как выяснило ведомство, среди карт банка #всёсразу отсутствует карта, по которой предоставляется и кэшбэк до 5% и бесплатное обслуживание одновременно. А значит, в рекламе сообщаются недостоверные сведения и отсутствует существенная информация об условиях оказания финансовых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чего ФАС России признала ролик нарушающим Закон о рекламе и выдала АО «Райффайзенбанк» как рекламодателю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разбирательства переданы для возбуждения дела об административном правонарушении. Обществу грозит штраф от 100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«Всегда вызывает большое удивление, когда важная или существенная для потребителя информация размещается в рекламе мелким шрифтом, который невозможно понять. Для кого пишется эта информация? Потребители ее все равно не видят, а антимонопольные органы не принимают. Хочется напомнить рекламодателям, что никакую задачу такой шрифт не выполняет, зато часто является основанием для выявления нарушения Закона о рекламе»,</w:t>
      </w:r>
      <w:r>
        <w:t xml:space="preserve"> – отметила начальник Управления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Федерального закона «О рекламе» недостоверной признается реклама, которая содержит не 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 В соответствии с пунктом 6 статьи 38 Федерального закона «О рекламе» рекламодатель несет ответственность за нарушение требований, установленных частью 3,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6 статьи 38 Федерального закона «О рекламе» рекламодатель несет ответственность за нарушение требований, установленных частью 3, 7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части 3 статьи 5 Федерального закона «О рекламе» и часть 7 статьи 5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