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по самому массовому картелю устояло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Апелляционный суд подтвердил законность решения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антимонопольная служба признала 90 юридических лиц виновными в участии в картеле при проведении торгов на поставку вещевого имущества для нужд МВД России, ФСБ России и ФТС России. Общая сумма штрафов за совершенные нарушения составили 660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выявлено 18 открытых аукционов в электронной форме, которые прошли в условиях сговора участников на общую сумму более 3,5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картеля была разработана система «квот», которые можно было получить, обменять или накопить для того, чтобы стать «контрактодержаталем» по аукциону.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некоторых участников это рецидив: в 2012 году ряд компаний уже привлекался к ответственности за аналогичное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о наличии картеля было принято нами в августе 2016 года и 3 года находилось в судах. Статистика демонстрирует, что ФАС России в судах выигрывает 97% дел по картелям, поэтому несмотря на оттягивание путем судебных тяжб наказания за совершенные деяния, оно неотвратимо и все равно настигнет нарушителя рано или поздно»,</w:t>
      </w:r>
      <w:r>
        <w:t xml:space="preserve">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