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реализация намеченных планов позволит кардинально пересмотреть подходы в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сессии «Опыт и перспективы проконкурентного тарифного регулирования» участники обсудили новейшие принципы тарифного регулирования, поэтапное снижение перекрестного субсидирования, запуск и проведение долгосрочной тарифной политики, изменение роли регуляторов и используемых ими методов контроля и регулирования цен(тарифов)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состоялось в рамках V Международной научно-практической конференции «Антимонопольная политика: наука, практика, образование», прошедшей в инновационном центре «Сколково» 19 ноября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Зарубежные представители рассказали о своем опыте и современных трендах в регулируемых отраслях, о появлении пакетных продуктов для потребителей, предусматривающих поставку нескольких ресурсов и сопутствующих услуг в рамках одного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начальник Управления регулирования электроэнергетики ФАС России Дмитрий Васильев выделил основные задачи совершенствования антимонопольной и тарифной политики, в том числе при исполнении мероприятий Национального плана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он обратил на проекты цифровой трансформации в сфере электроэнергетики, основанные на использовании большого массива данных и внедрении аналитических программных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«Кардинальное улучшения в сфере предупреждения и пресечения нарушений, повышение прозрачности, предсказуемости и ясности регулирования и ценообразования, исключение тарифной дискриминации и установление долгосрочных тарифов – все это далеко не полный перечень направлений, реализация которых уже запланирована и неразрывно связана с цифровыми решениями»</w:t>
      </w:r>
      <w:r>
        <w:t xml:space="preserve">, - отметил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проведенной ведомством работе в 2019 году, отметив, что собрана и систематизирована колоссальная информационная база, заключены соглашения об информационном обмене с инфраструктурными организациями (СО и АТС), запущен первый этап цифровизации Порядка формирования энергобаланса, запущены пилотные проекты по «цифровому светофору», подготовлен и ждёт своего запуска «тарифный калькулятор». Кроме того, для более оперативного и качественного антимонопольного контроля запущены аналитические витрины оптового и розничного рынках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намеченных планов позволит нам кардинально пересмотреть подходы в регулировании в части сведения к минимуму нарушений за счёт предупредительных механизмов. Что касается бизнеса, то главное - это создать четкие, в долгосрочной перспективе прогнозируемые и недискиминационные условия для регулируемых организаций, стимулирующие организации к повышению экономической эффективности и производительности. И конечно же, в результате проведения такой политики выиграет потребитель, получив соответствующую услугу по более низкой цене (тарифу)»</w:t>
      </w:r>
      <w:r>
        <w:t xml:space="preserve">, - подытожил свое выступление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