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Олег Корнеев: механизм концессии должен применяться массово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декабря 2019, 09:30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Изменения в законодательство о концессиях позволят запустить механизм концессии в массовое использование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Управления контроля строительства и природных ресурсов ФАС России Олег Корнеев принял участие в совещании Комитета Совета Федерации по экономической политике, посвященном вопросам государственно-частного партнерства (ГЧП), как эффективного инструмента решения важных социально-экономических задач.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своем выступлении он отметил, что ФАС России считает механизм концессии эффективным инструментом привлечения инвестиций, позволяющим, используя бизнес-навыки предпринимателя, достигать максимальную эффективность решаемых задач.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Однако на сегодняшний день законодательство о концессии не позволяет использовать этот механизм массово.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настоящее время отсутствует четкая, законодательно установленная, процедура выбора концессионера, отсутствуют администрируемые критерии отбора концессионера, торги проводятся в форме конкурсов в «бумажной форме», разграничения законодательства о концессии с законодательством о контрактной системе. Все это благоприятная среда для сговора и возможности выбора «нужного» концессионера. Эти недостатки приводят к высокому риску обжалования торгов, недоверию предпринимателей, возможной ответственности чиновников и, как следствие, боязни использовать концессию в массовом порядке.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Мы видим хорошие результаты работ концессий, заключенных по отдельным актам Правительства РФ, устанавливающих специальное регулирование. В них четко установлены правила игры, понятные как государству, так и предпринимателям. В этой связи установление администрируемых критериев отбора концессионера, электронной формы торгов, проводимых на закрытом перечне электронных площадок, законодательное разделение законодательства о концессии и законодательства о контрактной системе позволят распространить успешные практики заключения концессиий в массовое использование</w:t>
      </w:r>
      <w:r>
        <w:t xml:space="preserve">», - уточнил Олег Корнеев.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[video_2477]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