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административных дел по фактам нарушений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2019, 12:12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28 ноября 2019 года ФАС России вынесла ряд постановлений о наложении штрафов за различные нарушения Закона о рекламе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«ВымпелКом» как рекламодатель ненадлежащей рекламы тарифа «Бесплатный безлимит», распространявшейся на телеканале «ТНТ», получило от ведомства 100 тысяч рублей штрафа.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установила
        </w:t>
        </w:r>
      </w:hyperlink>
      <w:r>
        <w:t xml:space="preserve">, что существует ряд тарифов, на которые не распространяется эта акция, а значит в рекламе сообщаются недостоверные сведения об услуге. Также текст уведомления с подробностями и условиями акции выполнен мелким, нечитаемым шрифтом, и, занимая 5 % площади кадра, меняется каждые 2 секунды. Такие форма и условия подачи уведомлений не позволяют прочитать их, то есть информация об условиях предоставления услуги в рекламе фактически отсутствует.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«Яндекс» антимонопольное ведомство назначило 100 тысяч рублей штрафа за нарушение Закона о рекламе при распространении контекстной рекламы букмекерских контор «1хставка» и «LEON» в поисковой системе «Яндекс».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ранее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установила
        </w:t>
        </w:r>
      </w:hyperlink>
      <w:r>
        <w:t xml:space="preserve"> Комиссия ФАС России, в поисковой системе «Яндекс» по запросам «1xstavka скачать», «1хставка официальный сайт» и «1хставки ставки» отображается контекстная реклама букмекера «1хставка» с адресом официального сайта, информацией о предоставляемых услугах и контактными данными. Такая же рекламная информация о букмекере «LEON» отображается в контекстной рекламе при наборе в поисковой строке «Яндекс» словосочетаний «leon фрибет» и «леон букмекер». Сама реклама обоих букмекеров представляет собой гиперссылки для перехода на их сайты. Распространяя рекламу букмекеров в блоке контекстной рекламы своей поисковой системы, ООО «Яндекс» прямо нарушило законодательный запрет на рекламирование азартных игр в интернете.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100 тысяч рублей штрафа придется заплатить АО «Райффайзенбанк» за ненадлежащую и недостоверную рекламу банковской карты «#всёсразу».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По мнению
        </w:t>
        </w:r>
      </w:hyperlink>
      <w:r>
        <w:t xml:space="preserve"> Комиссия ФАС России информация об условиях предоставления этой финансовой услуги в рекламе просто отсутствует, поскольку мелкий шрифт и краткое время показа не позволяют потребителям ее прочитать. А рекламные утверждения в ролике дают основания полагать, что банк предлагает оформить карту #всёсразу, по которой предоставляется и кэшбэк до 5% и бесплатное обслуживание одновременно. Однако, как установила Комиссия службы, среди карт банка #всёсразу отсутствует карта, по которой предоставляется и кэшбэк до 5%, и бесплатное обслуживание вместе. Таким образом, рекламный ролик финансового продукта содержит недостоверные сведения, и важная информация об условиях этого продукта отсутствует.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распространение недостоверной информации встречается даже в рекламе крупных компаний, когда предлагая ту или иную услугу, организации используют слова "на все", "без исключений" и прочее и они при этом не соответствуют действительности. Такие формулировки не оправдывают ожиданий потребителей, и хочется обратить дополнительное внимание рекламодателей на то, что в рекламе должны быть в воспринимаемом формате указаны все условия предоставления товаров и услуг», </w:t>
      </w:r>
      <w:r>
        <w:t xml:space="preserve">- прокомментировала наложение штрафов начальник Управления контроля рекламы и недобросовестной конкуренции ФАС России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Федерального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В соответствии с пунктом 6 статьи 38 Федерального закона «О рекламе» рекламодатель несет ответственность за нарушение требований, установленных частью 3, 7 статьи 5 Федерального закона «О рекламе».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2 статьи 27 Федерального закона «О рекламе» реклама основанных на риске игр, пари допускается только: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теле- и радиопрограммах с 22 до 7 часов местного времени, за исключением случая, предусмотренного частью 2.1 настоящей статьи;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2) в зданиях, строениях, сооружениях, в которых проводятся такие игры, пари, за исключением объектов транспортной инфраструктуры (вокзалов, аэропортов, станций метрополитена и других подобных объектов);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3) в периодических печатных изданиях, на обложках и в выходных данных которых содержится информация о специализации указанных изданий на сообщениях и материалах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с Федеральным законом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7 статьи 38 Федерального закона «О рекламе» рекламораспространитель несет ответственность за нарушение требований, установленных частью 2 статьи 27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Федерального закона «О рекламе».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6 статьи 38 Федерального закона «О рекламе» рекламодатель несет ответственность за нарушение требований, установленных частью 3, 7 статьи 5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832" TargetMode="External" Id="rId8"/>
  <Relationship Type="http://schemas.openxmlformats.org/officeDocument/2006/relationships/hyperlink" Target="https://fas.gov.ru/news/28623" TargetMode="External" Id="rId9"/>
  <Relationship Type="http://schemas.openxmlformats.org/officeDocument/2006/relationships/hyperlink" Target="https://fas.gov.ru/news/28788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