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контроль за независимыми секторальными регуляторами – важная мера обеспечения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декабря 2019, 18:58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Проводимая ФАС России работа по взаимодействию с органами власти позволяет повысить транспарентность принимаемых решений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со 2 по 4 декабря 2019 года в г. Париже (Франция) проходят заседания Комитета по конкуренции Организации экономического сотрудничества и развития (ОЭСР) и его рабочих групп. Российскую сторону на мероприятиях представляют заместитель руководителя ФАС России Андрей Цыганов и начальник Управления международного экономического сотрудничества ФАС России Леся Давыдова.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декабря 2019 года в рамках заседания Рабочей группы № 2 по конкуренции и регулированию Комитета по конкуренции ОЭСР состоялся круглый стол «Независимые секторальные регуляторы».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Российской Федерации применение антимонопольного законодательства находится в исключительной компетенции ФАС России»</w:t>
      </w:r>
      <w:r>
        <w:t xml:space="preserve">, - начал свое выступление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обратил внимание присутствующих на особенность антимонопольного регулирования финансовых рынков в Российской Федерации, которой является сорегулирование с Банком России, и рассказал о взаимодействии ФАС России с Банком России при реализации антимонопольной политики на финансовых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«Подготовленные ФАС России акты в финансовой сфере принимаются по согласованию с Банком России. При рассмотрении дел в отношении финансовых организаций и пересмотре решений наших территориальных органов в состав комиссий ФАС включаются представители Банка России»</w:t>
      </w:r>
      <w:r>
        <w:t xml:space="preserve">, - сказал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сообщил, что в заключенных между ведомствами соглашениях содержится договоренность об обмене информацией о признаках нарушений законодательства финансовыми организациями для их последующего пресечения, а также о разработке регламента по представлению Банком России на ежеквартальной основе информации о деятельности других видов финансовых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части практики предупреждения нарушений и стимулирования добросовестной и качественной конкуренции на рынке финансовых услуг замглавы ФАС отметил развитие института «совместных писем» ФАС России и Банка России, которые носят рекомендательный характер.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представители Банка России, наряду с Федеральной налоговой службой, крупными нефтяными компаниями, независимыми участниками рынка нефтепродуктов, инфраструктурными организациями и экспертными организациями активно участвуют в деятельности Биржевого комитета при ФАС России. Задача этого института – развитие организованной торговли и формирование механизма прозрачного ценообразования.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также сообщил, что в 2015 году ФАС России переданы полномочия по тарифному регулированию. В этой связи были разработаны и утверждены постановлением Правительства Российской Федерации Правила принятия ФАС России решений об установлении тарифов и их предельных уровней в сфере деятельности субъектов естественных монополий и других регулируемых организаций: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создали новую институциональную систему принятия тарифных решений. Было образовано Правление ФАС России – коллегиальный орган из 12 человек, в состав которого входят представители таких секторальных регуляторов как Минкомсвязь России, Минэнерго, Минтранс, Минэкономразвития России и ряд других профильных министерств. Решение по тарифам принимаются большинством голосов членов коллегиального органа, присутствующих на заседании»</w:t>
      </w:r>
      <w:r>
        <w:t xml:space="preserve">, - добавил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также сообщил, что в соответствии Национальным планом развития конкуренции органы власти в Российской Федерации обязаны внедрить систему антимонопольного комплаенса, направленную на обеспечение соответствия деятельности ведомства требованиям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«Разработанные нами методические рекомендации применяются не только федеральными органами исполнительной власти, но и органами исполнительной власти субъектов федерации и местного самоуправления. Кроме того, ФАС регулярно проводит обучающие семинары для подготовки специалистов в области антимонопольного комплаенса»</w:t>
      </w:r>
      <w:r>
        <w:t xml:space="preserve">, - прокомментировал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поделился также опытом российского антимонопольного органа в организации экспертных советов при ФАС и участия в них представителей секторальных регуляторов.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ФАС России действуют 26 коллегиальных органов по ключевым рынкам. В их состав входят участники рынков, представители некоммерческих объединений и контролирующих органов власти. Это позволяет нам как проконкурентному ведомству оценить ситуацию на соответствующих рынках с разных точек зрения и повысить транспарентность принимаемых нами решений»</w:t>
      </w:r>
      <w:r>
        <w:t xml:space="preserve">, - сказал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«Полномочие ведомства по осуществлению антимонопольного контроля за органами власти является важной мерой обеспечения конкуренции»</w:t>
      </w:r>
      <w:r>
        <w:t xml:space="preserve">, - заключил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