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Цифровая революция меняет общество с беспрецедентной быстротой, создавая как новые возможности, так и риски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«Среди них и угрозы кибербезопасности, и облегчение незаконной экономической деятельности», - рассказал заместитель начальника Управления по борьбе с картелями Антон Тесленко в ходе VII Всероссийской конференции «Конкурентная разведка &amp; Экономическая безопасность»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было посвящено наиболее актуальным аспектам обеспечения безопасности предприятий и выработке эффективных решений и рекомендаций с учетом активной цифровизации экономики и специфики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Антон Тесленко выступил экспертом на секции «Информационно-аналитическая работа в экономической безопасности: совершенствование процессов и технологий».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обозначил наиболее характерные изменения, которым подверглись антиконкурентные соглашения в цифровую эпоху и привел примеры «цифровых антиконкурентных практик» обратив внимание участников конференции на позицию антимонопольного ведомства в отношении использования информационных технологий в торговле, в том числе связанных с использованием ценовых алгоритмов.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спикер также обсудил с участниками конференции вопросы административной и уголовной ответственности за картели и иные ограничивающие конкуренцию соглашения, а также вопросы выявления и доказывания таких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первый день ведутся дискуссии относительно вопросов, связанных с криптовалютами и майнингом, нейротехнологиями, искусственным интеллектом и робомобилями. При этом, недобросовестные участники рынка уже сегодня используют различные компьютерные программы для реализации антиконкурентных соглашений на торгах. С учетом практически полного перевода государственных закупок в электронную форму и общего объема таких закупок вопросы выявления и пресечения цифровых посягательств на конкуренцию требуют не меньшего внимания и обсуждения, чем иные достижения четвертой промышленной революции»,</w:t>
      </w:r>
      <w:r>
        <w:t xml:space="preserve"> - отметил в завершение выступления Антон Тесленко.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