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Кабардино-Балкарии утверждена «дорожная карта»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актуализированный документ включены мероприятия на 33 товарных рынках. Предусмотрены как системные мероприятия по развитию конкуренции в регионе в целом так и в отдельных сферах региональной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Кабардино-Балкарии запланирован комплекс мероприятий по развитию частного сектора и созданию благоприятных условий для организаций частной формы собственности на товарных рынках. Так долю коммерческих организаций в сфере перевозок пассажиров по муниципальным маршрутам планируют увеличить с 50% до 70%. Одним из мероприятий, направленных на достижение указанного показателя в «дорожной карте», предусмотрено формирование регулярных маршрутов с учётом предложений негосударственных перевозчиков. На рынке услуг по сбору и транспортированию твердых коммунальных отходов в республике планируется рост коммерческих организаций за 10% - с 80 до 90.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добавить, что в Кабардино-Балкарской Республике по многим сферам уже достигнуты максимальные показатели – 100%. В их числе, рынок жилищного строительства, дорожной деятельности (за исключением проектирования), кадастровых и землеустроительных работ, семеноводства, легкой промышленности и другие отрасли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 рамках реализации соглашений о взаимодействии с регионами при участии территориальных органов осуществляет содействие при разработке и согласовывает региональные «дорожные карты» по развитию конкуренции. На сегодняшний день в ФАС России на согласование поступило 82 «дорожных карты», большинство из них рассмотрены и более трети утверждены. При этом в рамках проводимой работы ФАС России обобщает лучшие практики, которые будут рекомендованы для применения всем субъектам РФ» – прокомментировала заместитель начальника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разработаны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методические рекомендации
        </w:t>
        </w:r>
      </w:hyperlink>
      <w:r>
        <w:t xml:space="preserve"> по подготовке «дорожной карты», содержащие примерный перечень мероприятий, который может быть расширен субъектом.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«дорожной картой» можно </w:t>
      </w:r>
      <w:r>
        <w:t xml:space="preserve">здесь.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6855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