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Закупка по реконструкции спортивного комплекса Севастополя стоимостью 1,6 млрд рублей проводилась с нарушением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Заказчику надлежало установить требования к действию банковской гарантии на срок исполнения обязательств по контракту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обращение компании «Янтарьсервисбалтик» на действия ГБУ «Дирекция КС» при закупки работ по реконструкции объектов спортивно-оздоровительного комплекса имени 200-летия Севастополя с ценой контракта порядка 1,6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обращения было выявлено нарушение в требованиях к сроку действия банковской гарантии, предоставляемой в качестве обеспечения исполнения госконтракта.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размещение госзаказа ФАС Росии Роман Семенов, нарушение носило технических характер, в связи с чем заказчику было предписано устранить нарушение на стадии заключения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