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 цифровую эру доступ граждан к информации и современным услугам связи должен стать неотъемлемым правом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16:21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рассказал о планах на 2020 год по изменениям в законодательстве и подходах к антимонопольному регулированию в эпоху цифровизации</w:t>
      </w:r>
      <w:r>
        <w:br/>
      </w:r>
      <w:r>
        <w:br/>
      </w:r>
      <w:r>
        <w:t xml:space="preserve">
Анатолий Голомолзин выступил на ежегодной конференции РБК «Новый телеком 2019 в эпоху цифры», где участники обсудили ключевые поправки в нормативно-правовое регулирование отрасли, а также построение цифровой инфраструктуры и вопросы персональных данных.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https://fas.gov.ru/news/29022
        </w:t>
        </w:r>
      </w:hyperlink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цифровую эру доступ граждан к информации и современным услугам связи должен стать неотъемлемым правом. Решать это необходимо на уровне изменения в законодательстве», </w:t>
      </w:r>
      <w:r>
        <w:t xml:space="preserve">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Дорожной карте по конкуренции в сфере связи предусмотрено принятие законопроекта о беспрепятственном доступе операторов связи и интернет провайдеров в многоквартирные дома. А выбор этих операторов должен быть прежде всего и непосредственно правом тех, кто проживает в квартирах таких домов. Еще в конце 2018 года после детальных обсуждений были подготовлены и внесены по инициативе Совета Федерации в Госдуму соответствующие поправки. Но пока законопроект так и не прошел рассмотрения в первом чтении. Между тем в ФАС продолжает поступать большое количество жалоб, урегулировать которые невозможно без изменений в законодательстве. В 2020 году эту проблему обязательно нужно решить»</w:t>
      </w:r>
      <w:r>
        <w:t xml:space="preserve">,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Кратко Анатолий Голомолзин остановился на работе по устранению барьеров входа на рынок операторов связи, что особенно важно в условиях предстоящего широкого внедрения сетей связи в 5G. Он отметил, что в соответствии с Дорожной картой по конкуренции в области связи, решать это предстоит в рамках пилотного проекта, выполняемого совместно ФАС, правительством Москвы, Роспотребнадзором и Россвязьнадзором.</w:t>
      </w:r>
      <w:r>
        <w:br/>
      </w:r>
      <w:r>
        <w:br/>
      </w:r>
      <w:r>
        <w:t xml:space="preserve">
Также он коснулся темы создания равных условий онлайн и офлайн торговли, международной и внутрироссийской торговли товарами через Интернет. Рассказал и о необходимости определения особенностей применения антимонопольного законодательства в сфере прав интеллектуальной собственности.</w:t>
      </w:r>
      <w:r>
        <w:br/>
      </w:r>
      <w:r>
        <w:br/>
      </w:r>
      <w:r>
        <w:t xml:space="preserve">
Анатолий Голомолзин подчеркнул важность работы над пятым цифровым антимонопольным пакетом, которым в том числе, уточняется понятие доминирующего положения через сетевые эффекты, особенности контроля сделок слияний и приобретений в новых условиях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сравнению с прошлыми годами меняется характер нарушений. Если ранее мы чаще всего говорили о нарушениях со стороны операторов связи, то сейчас акцент смещается на рушения антимонопольного законодательства цифровыми гигантами. ФАС рассматривает и выигрываем дела в отношении компаний, входящих в пятерку крупнейших в мире по капитализации. Характерным для сегодняшнего мира стали динамичные изменения на рынке информационных технологий, сетевые эффекты и низкие транзакционные издержки сделали рынки взаимосвязанными и глобальными. Возникли и упрочили свое положение на рынке «цифровые гиганты»: большие данные, цифровые алгоритмы, пулы прав интеллектуальной собственности, определяющие их условия рыночной власти в этом динамичном и глобальном мире. Необходимо это учитывать в формировании новых подходов к контролю рынков, способствующих устойчивому росту экономики. Поэтому необходимо иметь эффективное антимонопольное законодательство, отражающее специфику нарушений в цифровой сфере и уметь, и успевать выявлять и пресекать, либо предупреждать нарушения в этой сфере»</w:t>
      </w:r>
      <w:r>
        <w:t xml:space="preserve">, - подытожил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[photo_1525]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*Указом от 07.05.2018 № 204, которым утверждены Национальные цели и стратегические задачи развития Российской Федерации на период до 2024 года в части развития цифровой экономики в том числе путем создания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технологий.</w:t>
      </w:r>
      <w:r>
        <w:br/>
      </w:r>
      <w:r>
        <w:t xml:space="preserve">
Указом Президента Российской Федерации от 21.12.2017 № 618, утвержден Национальный план развития конкуренции на 2018-2020 годы. Указом установлено, что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 определено одним из основополагающих принципов государственной политики по развитию конкуренции. В качестве системных мер также названо развитие биржевой торговли, устранение цифрового неравенства путем в том числе отмены роуминга в России.</w:t>
      </w:r>
      <w:r>
        <w:br/>
      </w:r>
      <w:r>
        <w:br/>
      </w:r>
      <w:r>
        <w:t xml:space="preserve">
Во исполнение Национального плана развития конкуренции распоряжением Правительства Российской Федерации от 16.08.2018 № 1697-р утвержден план мероприятий (далее - «дорожная карта») по развитию конкуренции на 18 отраслевых товарных рынках на 2018 - 2020 годы.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0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