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роль конкуренции в реализации национальных и региональных проектов нельзя недооценивать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2019, 18:03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Возможно, именно эта тема ляжет в основу Доклада о состоянии конкуренции за 2019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декабря 2019 года в ФАС России прошло очередное заседание Методического совета. Эксперты обсудили «тему года» и укрупненную структуру Доклада* о состоянии конкуренции за 2019 год, который ФАС России представит в Правительство Российской Федерации в 2020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Структура доклада включила в себя оценку состояния конкуренции в Российской Федерации, предложения по развитию законодательства и правоприменительной практики, определение роли международного сотрудничества как фактора повышения эффективности реализуемой конкурентной политики, а также основные проблемы, тенденции и предложения по развитию конкуренции в отдельных отраслях.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качестве темы года для Доклада мы рассматривали шесть вариантов. Предлагались варианты интеллектуальной собственности в контексте антимонопольного регулирования, развития конкуренции в регионах, антимонопольного комплаенса, десятилетних итогов сотрудничества стран БРИКС. Но самая, на наш взгляд, приоритетная, важная, актуальная тема – роль конкуренции в национальных и региональных проектах в Российской Федерации. Этот вариант эксперты сегодня единогласно одобрили на заседании. Следующий этап – утверждение структуры и темы года Президиумом ФАС</w:t>
      </w:r>
      <w:r>
        <w:t xml:space="preserve">», - прокомментировал итоги дискуссии Председатель Методического совета, замглавы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Следующее заседание Методического совета ФАС России запланировано на 26 декабря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[photo_1526]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Доклад о состоянии конкуренции в Российской Федерации ФАС России готовит ежегодно в соответствии с п. 10 ч. 2 ст. 23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