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наличие кадровых ресурсов или опыта выполнения договоров не является критерием допуска к участию в закупке для МСП по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2019, 10:17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Соответствие таким требованиям не является подтверждением надлежащего выполнения работ по контракту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компании «Диса» на действия ОАО «РЖД» при проведении запроса котировок на право заключения договора на поставку мебели для «ДОЛ «Родничок» с НМЦК 1,9 млн рублей. Запрос проводился в электронной форме среди субъектов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заявителю было неправомерно отказано в допуске к участию в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Изучив требования документации, Комиссия ФАС России пришла к выводу о том, что требование о подтверждении опыта поставки по предмету закупки является избыточным, поскольку отсутствие или недостаточность такого опыта не является подтверждением невозможности надлежащего исполнения обязательств по договору.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неоднократно отмечалось в решениях судов, наличие у участников закупки опыта выполнения договоров, кадровых ресурсов, материально-технических ресурсов не может являться критерием допуска к участию в закупке, так как соответствие указанным требованиям не является подтверждением надлежащего выполнения работ», </w:t>
      </w:r>
      <w:r>
        <w:t xml:space="preserve">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заказчику в удовлетворении заявленных требований, признав решение ФАС России законным, обоснованным и принятым в полном соответствии с требованиями законодательства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