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Регулирование тарифов в ЖКХ, снижение цен на лекарства, борьба с картельными сговорами – комментарии ФАС для СМИ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декабря 2019, 12:10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13 декабря в ФАС России состоялась нетворкинг-сессия «В диалоге с регулятором. Верификация информации». </w:t>
      </w:r>
      <w:r>
        <w:t xml:space="preserve">Мероприятия было поделено на три секции. Первая посвящена работе антимонопольного органа, вторая – вопросам верификации информации и третья – повышению коммуникативных навыков общения.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приветственном слове заместитель руководителя ФАС России Андрей Цыганов отметил, что Федеральная антимонопольная служба – ведомство абсолютно открытое.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это не охраняемая законом тайна, не инсайдерская информация и не информация, способная нанести ущерб безопасности государства – это становится достоянием СМИ «день в день». Такая информационная политика и открытость закреплены в наших нормативных актах», -</w:t>
      </w:r>
      <w:r>
        <w:t xml:space="preserve"> сказал Андрей Цыганов, обращаясь к участникам сессии – представителям редакций средств массовой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в своем выступление обратил внимание на невозможность становления и развития экономических отношений без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«Компании могут быть разными – крупными, малыми, но они должны работать в равных условиях, и наша задача создать такие условия, - подчеркнул он. – В 2017 году Указом Президента России был утвержден Национальный план развития конкуренции, устанавливающий принципы государственной конкурентной политике».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Создание равных условий для ведения бизнеса и развития конкуренции предусматривает совершенствование действующего законодательства. Так, сегодня принят в III чтении законопроект о запрете на создание унитарных предприятий на конкурентных рынках, внесены в Госдуму законопроекты об антимонопольном комплаенсе – системе предупреждения рисков нарушения антимонопольного законодательства, о непредоставлении предписаний в отношении органов власти при обжаловании в суде. Также сейчас в Правительстве Российской Федерации находится законопроект о реформировании правового регулирования естественных монополий, законопроекты о госрегулировании цен (тарифов) и о возможности Правительства РФ разрешать использование результатов интеллектуальной деятельности без согласия патентообладателя (статья 1360 ГК РФ).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Рассказывая о деятельности ведомства в сфере жилищно-коммунального хозяйства, заместитель начальника Управления регулирования ЖКХ ФАС России Анастасия Адодина отметила, что служба собирает информацию о тарифах на услуги ЖКХ в субъектах практически в режиме онлайн и контролирует их размер и обоснованность их установления.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«ЖКХ очень живая отрасль, регулируя ее, мы стоим на страже защиты публичных интересов, конечных пользователей услуг», -</w:t>
      </w:r>
      <w:r>
        <w:t xml:space="preserve"> уточнила Анастасия Адодина.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Передавая слово своему коллеге, заместителю начальника Управления регулирования ЖКХ Александру Федякову, она отметила, что 2019 год в России был объявлен годом театра, однако для их управления это стал год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рассказал о реализации «мусорной реформы» в России, создании нормативной правовой базы, пресечении недобросовестных действий при отборе регионального оператора по обращению с ТКО.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мы провели проверки установления тарифов на обращение с мусором почти в 40 субъектах Российской Федерации, выявили ряд нарушений, связанных с завышением показателей, имеющих важное значение при формировании тарифа, - </w:t>
      </w:r>
      <w:r>
        <w:t xml:space="preserve">отметил он</w:t>
      </w:r>
      <w:r>
        <w:rPr>
          <w:i/>
        </w:rPr>
        <w:t xml:space="preserve">. – Сегодня мы стараемся обобщить контрольную практику, чтобы в будущем органы регулирования не допускали нарушений».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Завершилась секция обзором резонансных картельных дел ФАС. Как уточнил начальник Управления по борьбе с картелями Андрей Тенишев, сговор всегда приводит к увеличению цен на товары, причем в 85-90% выявленных случаях речь день об антиконкурентных соглашения на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напомнил, что не так давно к уголовной ответственности был привлечен мэр г. Владивостока. </w:t>
      </w:r>
      <w:r>
        <w:rPr>
          <w:i/>
        </w:rPr>
        <w:t xml:space="preserve">«Он был осужден за взятки и злоупотрелений полномочий, однако это следствие, первопричиной же является антиконкурентное соглашение, в которое он вступил с рядом компаний, благодаря чему только ограниченное количество организаций могло получить подряды мэрии в рамках госзаказа», - </w:t>
      </w:r>
      <w:r>
        <w:t xml:space="preserve">сообщил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наделена полномочиями контроля и привлечения к административной ответственности юрлиц, вступивших в антиконкурентные соглашения. Однако мы сталкиваемся с ситуацией, когда компании платят многомиллионные штрафы, а затем, заложив их как издержки, продолжают незаконную деятельность. Раз</w:t>
      </w:r>
      <w:r>
        <w:rPr>
          <w:i/>
        </w:rPr>
        <w:t xml:space="preserve">решить эту ситуацию можно только привлечением к уголовной ответственности должностных лиц компаний», -</w:t>
      </w:r>
      <w:r>
        <w:t xml:space="preserve"> заключил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[photo_1542]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[video_2533]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[video_2537]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[video_2532]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[video_2538]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