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подтвердил штраф, наложенный ФАС России за невоспринимаемую рекламу на радио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2019, 09:35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Вслед за ведомством суду также не удалось распознать текст аудиорекламы ЖК </w:t>
      </w:r>
      <w:r>
        <w:t xml:space="preserve">«</w:t>
      </w:r>
      <w:r>
        <w:rPr>
          <w:i/>
        </w:rPr>
        <w:t xml:space="preserve">Нева-Хаус</w:t>
      </w:r>
      <w:r>
        <w:t xml:space="preserve">»</w:t>
      </w:r>
      <w:r>
        <w:rPr>
          <w:i/>
        </w:rPr>
        <w:t xml:space="preserve"> — настолько быстро она звучала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Санкт-Петербурга и Ленинградской области подтвердил законность постановления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о наложении ФАС России штрафа в размере 100 тысяч рублей
        </w:t>
        </w:r>
      </w:hyperlink>
      <w:r>
        <w:t xml:space="preserve"> на ООО «ЛСР. Недвижимость – С3» за нарушение Закона о рекламе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Общество распространяло ненадлежащую рекламу жилого комплекса «Нева-Хаус</w:t>
      </w:r>
      <w:r>
        <w:t xml:space="preserve">»</w:t>
      </w:r>
      <w:r>
        <w:t xml:space="preserve"> на Петровском острове в Санкт-Петербурге в эфире радиостанции «Вести ФМ».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Информация о проектной декларации и наименовании застройщика была озвучена в эфире настолько быстро, что не позволяла потребителю должным образом ее воспринять, что является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нарушением требований Закона о рекламе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Согласно части 7 статьи 28 Федерального закона «О рекламе»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должна содержать сведения о месте размещения проектной декларации, предусмотренной федеральным законом, фирменное наименование (наименование) застройщика либо указанное в проектной декларации индивидуализирующее застройщика коммерческое обозначение.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может содержать коммерческое обозначение, индивидуализирующее объект (группу объектов) капитального строительства (в случае строительства многоквартирных домов - наименование жилого комплекса), если такое коммерческое обозначение (наименование жилого комплекса) указано в проектной декларации.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[1] части 7 статьи 28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659" TargetMode="External" Id="rId8"/>
  <Relationship Type="http://schemas.openxmlformats.org/officeDocument/2006/relationships/hyperlink" Target="https://fas.gov.ru/news/2805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