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Закупка НМИЦ им В.А. Алмазова с ценой 5,1 млрд рублей содержала противоречия в порядке оплаты работ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2019, 13:40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ФАС России выявила в действиях заказчика нарушение норм Закона о контрактной системе, а именно установление ненадлежащего порядка оплаты выполненных работ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обращения компаний «Рубикон менеджмент и консалтинг» и «ГСТ» на действия ФГБУ «Национальный медицинский исследовательский центр имени В.А. Алмазова» Минздрава России при закупке работ по строительству научно-образовательного комплекса с ценой контракта порядка 5,1 млрд рублей. Компании обжаловали положения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в графике оплаты выполненных работ и графике выполнения работ содержались противоречивые сведения о необходимости выполнения и оплаты в 2019 году работ по разделу «Конструктивные решения» проектно-сметной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 заместитель начальника Управления контроля размещения госзаказа ФАС России Роман Семенов, поскольку закупка была признана несостоявшейся, предписание об устранении выявленного нарушения не выдавалось.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