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подписал поправки в законодательство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2019, 10:39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Первые изменения
        </w:t>
        </w:r>
      </w:hyperlink>
      <w:r>
        <w:rPr>
          <w:i/>
        </w:rPr>
        <w:t xml:space="preserve"> вступят в силу с начала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2020 года в заявке для участия в закупке необходимо указывать страну происхождения поставляемого товара вне зависимости от применения национального режима. Также в заявке потребуется указать характеристики тех товаров, которые поставляются заказчику, в том числе при закупке работ (услуг).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вводятся изменения в порядок проведения запроса котировок в электронной форме. С 1 июля 2020 года срок заключения контракта по итогам такой процедуры сократится до 2 рабочих дней с даты опубликования итогов. Размер НМЦК для таких торгов увеличится до 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поправками вводится новый механизм проведения закупок товаров у единственного поставщика с использованием электронного магазина при условии, что цена такого контракта не превышает 3 млн рублей, и закупка товара осуществляется исключительно по тем характеристикам, которые предусмотрены в каталоге товаров, работ и услуг. Соответствующий механизм в закупках заработает с 1 июля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с 1 июля 2020 года в случае признания закупки несостоявшейся</w:t>
      </w:r>
      <w:r>
        <w:rPr>
          <w:b/>
        </w:rPr>
        <w:t xml:space="preserve">*</w:t>
      </w:r>
      <w:r>
        <w:t xml:space="preserve"> заказчику потребуется согласовать с ФАС России возможность заключения контракта с единственным поставщиком, если размер НМЦК будет превышать размер, установленный Правительством Российской Федерации, который будет определен позднее.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 </w:t>
      </w:r>
      <w:r>
        <w:t xml:space="preserve">При поступлении только одной заявки либо только одна заявка соответствует требованиям закупочной документации.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9122800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