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дефицит графитированных электродов в мире 2017 году не привел к монополизации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10:55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Антимонопольное ведомство провело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анализ состояния конкуренции на рынке графитированных электродов 
        </w:t>
        </w:r>
      </w:hyperlink>
      <w:r>
        <w:rPr>
          <w:i/>
        </w:rPr>
        <w:t xml:space="preserve">за 2015-2018 годы в рамках рассмотрения дела № 1-10-192/00-05-17 о предположительном нарушении предприятиями Группы "ЭНЕРГОПРОМ"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поводом для возбуждения антимонопольного дела стала информация о дефиците графитированных электродов и существенном росте цен на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проведённого анализа ФАС России установила, что географические границы рынка графитированных электродов выходят за пределы Российской Федерации. В частности, об этом свидетельствует увеличение поставок продукции в Россию из Китая в 2017 году, несмотря на мировой дефицит графитированных электродов, который как раз был вызван сокращением производственных мощностей в Поднебесной на 30%. Более того, увеличение произошло во втором полугодии 2017 года, в течение которого наблюдался наиболее значительный рост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ФАС России пришла к выводу, что высокая доля импорта и возможность российских потребителей, прежде всего металлургических компаний, приобретать товары за пределами страны, ограничивают рыночную власть отечественных производителей графитированных электродов, в том числе группы компаний «ЭНЕРГОПРОМ». Так, положение компании на данном товарном рынке не было признано доминирующим, а доля компании на мировом рынке в 2015-2017 годах составила менее 5%.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629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