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Благодаря совершенствованию законодательства Россия улучшила свои позиции в сфере строительства в рейтинге Doing Business 2019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2020, 19:15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рейтинге Всемирного банка по направлению «Получение разрешений на строительство» Россия поднялась за год на 22 позиции, заняв 26 место среди 190 оцениваемых стран*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Таких результатов удалось добиться благодаря модернизации отраслевого законодательства и снижению административных барьеров в отрасли. Минстроем России и Федеральной антимонопольной службой на постоянной основе ведется работа по совершенствованию отраслевого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конце декабря 2019 года были внесены изменения в исчерпывающий перечень в сфере жилищного строительства**.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«Перечень дополнили отдельными процедурами, одновременно уточнив отдельные позиции документа и признав часть процедур утратившими силу»,</w:t>
      </w:r>
      <w:r>
        <w:t xml:space="preserve"> - сообщил заместитель начальника Управления контроля строительства и природных ресурсов ФАС России Давид Акопян.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процедура «предоставление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Федерации)» исключена в связи принятием 342-ФЗ, согласно которому предмет экспертизы проектной документации с 1 января 2019 г. включает в себя оценку соответствия проектной документации всем необходимым требованиям***.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поправками уточнена процедура предоставления положительного заключения экспертизы проектной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строительства и природных ресурсов ФАС России Олег Корнеев напомнил, что </w:t>
      </w:r>
      <w:r>
        <w:rPr>
          <w:i/>
        </w:rPr>
        <w:t xml:space="preserve">действия органов власти и сетевых организаций при осуществлении процедур из перечней можно обжаловать по «ускоренной» процедуре в антимонопольном органе по 4 основаниям. А именно, в случае нарушения сроков осуществления процедуры, предъявлении требований, не включенных в перечни / не установленных действующим законодательством, незаконном отказе в приеме документов.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рассмотрение и принятие решений по таким жалобам, с последующей выдачей предписания, обязательного к исполнению, отводится не более 14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*Расчет позиции в рейтинге рассчитывается на основе показателей двух городов – Москвы (вес 70%) и Санкт-Петербурга (вес 30%).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Постановление Правительства Российской Федерации от 21.12.2019 №1754, вносящее изменения в исчерпывающий перечень процедур в сфере жилищного строительства, утвержденный постановлением Правительства от 30.04.2014 №403.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Требованиям технических регламентов, санитарно-эпидемиологическим требованиям, требованиям в области охраны окружающей среды, в том числе, заданию застройщика или технического заказчика на проектирование, результатам инженерных изысканий и проверку достоверности определения сметной стоимости строительства объектов капитального строительства.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