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Липецкая область представила обновленную «дорожную карту»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обновленную дорожную карту вошли 34 товарных рынка. Одна из основных задач реализации Национального плана – увеличение доли организаций частной формы собственности в экономике и создание здоровой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Липецкой области планируется провести информационную кампанию о работе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портала
        </w:t>
        </w:r>
      </w:hyperlink>
      <w:r>
        <w:t xml:space="preserve"> по дополнительному образованию детей. В навигаторе можно найти все о кружках и секциях, о планируемых мероприятиях. Власти региона собираются разместить на портале данные и о частных компаниях.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реализации региональной «дорожной карты» по развитию конкуренции в области планируют апробировать на территориях выдачу сертификатов персонального финансирования. Механизм его работы прост – дети выбирают секцию или кружок, а государство перечисляет на персональный счет средства для оплаты занятий.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социальных услуг власти региона планируют предоставлять субсидии НКО на компенсацию затрат по оказанию социальных услуг. В сфере дорожной деятельности ожидается переход к автоматизированному сбору и анализу информации о стоимости строительных ресурсов с использованием федеральной государственной информационной системы ценообразования в дорожной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Липецкой области планируют создать интерактивную карту по энергоэффективности многоквартирных домов, а также горячую линию и электронную почту для обратной связи в государственной жилищной инспекции.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2022 году в области планируется нарастить количество частных организаций в сфере архитектурно-строительного проектирования на 30%, с 50 до 80%. Также ожидается увеличение коммерческого сектора на рынке детского отдыха и оздоровления – с 12,5 до 20%. Кроме того, в сфере внимания местных властей государственные и муниципальные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Липецкой области планируется создать справочник предпринимателя и горячую линию поддержки в вопросах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«Увеличение субъектов МСП в регионах на разных товарных рынках – шаг к развитию здоровой конкурентной среды, как в отдельно взятом субъекте, так и в целом в России. Вовлеченность представителей бизнеса в экономику государства одна из ключевых задач Национального плана по развитию конкуренции», - </w:t>
      </w:r>
      <w:r>
        <w:t xml:space="preserve">сказала заместитель 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для подготовки «дорожных карт» разработаны методические рекомендации. В них содержится перечень мероприятий на товарных рынках, который может быть расширен субъектом.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ССЫЛКА НА РЕКОМЕНДАЦИИ.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"дорожной картой" Липецкой области можно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lipetsk.pfdo.ru/" TargetMode="External" Id="rId8"/>
  <Relationship Type="http://schemas.openxmlformats.org/officeDocument/2006/relationships/hyperlink" Target="https://fas.gov.ru/documents/6855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