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Минтранс России ограничил конкуренцию на закупке стоимостью 153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2020, 10:59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Нарушения в требованиях к заявкам участников привели к неправомерному отказу в допуске на закупку и ограничению количества потенциальных участников аукциона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«Авто Спец Услуги» на действия Министерства транспорта Российской Федерации при закупке автомобильных услуг с ценой контракта 153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установила, что требования к составу заявки были подготовлены ненадлежащим образом, что привлекло к неправомерному отказу 4 из 6 участников закупки в допуске к аукциону.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аукционная комиссия сослалась на то, что в заявках этих участников содержались недостоверные сведения. В то же время в ходе заседания было установлено, что одно из требований заказчика вводило участников закупки в заблуждение, не позволяя надлежащим образом сформировать заявку на участие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внеплановой проверки были выявлены нарушения в проекте госконтракта, а именно установление противоречивых сведений в части указания объекта закупки и ненадлежащие положения об ответственности 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объектом закупки являлось оказание автомобильных услуг, при этом, согласно проекту государственного контракта, объектом закупки является поставка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Лобов, заказчику предписано пересмотреть заявки участников с учетом норм 44-ФЗ и устранить нарушения в проекте госконтракта в соответствии с решением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