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рост цен на медицинские маски наблюдается в подавляющем большинстве регионов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2020, 16:46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отчиталось Правительству РФ о результатах оперативного мониторинга цен на медицинские маски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выявила многократное завышение розничных цен на медицинские маски в январе 2020 года в 68 субъектах Российской Федерации. Наибольший рост на отдельные наименования медицинских масок выявлен в Ивановской области (на 485%), в Тамбовской области (на 431%), в Республике Ингушетия (на 400%), в Воронежской области (на 400%), в Нижегородской области (на 374%), в Мурманской (на 354%) и Московской областях (на 305%).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данных, полученных ФАС России от аптечных организаций, показал, что рост розничных цен на медицинские маски, в основном, обусловлен ростом закупочных цен. Наибольший рост оптовых цен, по которым некоторые аптечные организации осуществляли закупку медицинских масок в декабре 2019 г. - январе 2020 г., зафиксирован в Республике Адыгея (на 1566,7%), в Республике Дагестан (на 650%), в Санкт-Петербурге и Ленинградской области (на 597,4%.), в Нижегородской области (на 566,67%), в Москве и Московской области (на 522%).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24 субъектах Российской Федерации нам удалось выявить факты повышения розничных цен, которые не были связаны с ростом цен в оптовом звене, </w:t>
      </w:r>
      <w:r>
        <w:t xml:space="preserve">- комментирует Андрей Цариковский, статс-секретарь-заместитель руководителя ФАС России. –</w:t>
      </w:r>
      <w:r>
        <w:rPr>
          <w:i/>
        </w:rPr>
        <w:t xml:space="preserve"> По каждому из этих случаев нами будут проведены контрольные мероприятия».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антимонопольным ведомством выявлены факты снижения запасов у оптовых организаций и дефицита масок у производителей, связанные с резко возросшим спросом на продукцию. Следует отметить, что не во всех субъектах РФ представители аптечных сетей отмечают ажиотажный спрос на маски.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«Антимонопольное ведомство продолжает пристально следить за ситуацией вокруг роста цен на медицинские маски, -</w:t>
      </w:r>
      <w:r>
        <w:t xml:space="preserve"> говорит Андрей Цариковский. </w:t>
      </w:r>
      <w:r>
        <w:rPr>
          <w:i/>
        </w:rPr>
        <w:t xml:space="preserve">- В частности, мы поручили всем своим территориальным управлениям организовать непрерывный контроль за ценами на этот вид продукции, включая проведение контрольных мероприятий при выявлении признаков необоснованного повышения розничных цен. В случае, если нами будут обнаружены признаки нарушения антимонопольного законодательства, к нарушителям будут приняты все меры антимонопольного реагирования».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