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февраля 2020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2020,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2020 года в 11:00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максимальных уровней тарифов на пересылку внутренней письменной корреспонденции (почтовых карточек, писем, бандеролей), осуществляемую АО «Почта России»;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общедоступной электросвязи для целей эфирного телевизионного вещания и (или) радиовещания, оказываемые ФГУП «Российская телевизионная и радиовещательная сеть», осуществляющим трансляцию вещателям;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уровней тарифов на услугу по доставке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предоставляемую ФГУП «Космическая связь»;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 на услуги по перекачке нефти для участков магистральных нефтепроводов в границах ответственности АО «Транснефть-Центральная-Сибирь»;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Обнинск» на территории Калужской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Кострома» на территории Костромской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Тула» на территории Тульской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«Петербурггаз» на территории Ленинградской области и г. Санкт-Петербурга;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оптовых цен на газ, добываемый ПАО «Газпром» и его аффилированными лицами, реализуемый потребителями Амурской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