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контроль за иностранными инвестициям – штучная работа</w:t>
      </w:r>
    </w:p>
    <w:p xmlns:w="http://schemas.openxmlformats.org/wordprocessingml/2006/main" xmlns:pkg="http://schemas.microsoft.com/office/2006/xmlPackage" xmlns:str="http://exslt.org/strings" xmlns:fn="http://www.w3.org/2005/xpath-functions">
      <w:r>
        <w:t xml:space="preserve">13 февраля 2020, 17:30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 статистика говорит о том, что мы дружелюбно настроены по отношению к иностранным инвесторам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12 февраля 2020 года заместитель руководителя ФАС России Андрей Цыганов принял участие в семинаре, посвященном вопросам применения законодательства о стратегических инвестициях в отношении нефтегазовых проектов. Организаторами мероприятия выступили Международная некоммерческая Ассоциация специалистов по переговорам в нефтегазовой отрасли AIPN и юридическая фирма АЛРУД.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замглавы ФАС обратил внимание присутствующих, что российский антимонопольный орган многофункционален, так как осуществляет не только антимонопольное, но и тарифное регулирование, а также контроль за торгами, сферой госзаказа, гособоронзаказа и иностранными инвестициями.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«Почему Федеральная антимонопольная служба занимается вопросом иностранных инвестиций? Во-первых, процедура рассмотрения сделок экономической концентрации, сделок слияний и поглощений, которыми ФАС занимается уже почти 30 лет, отработана и понятна. Законы о защите конкуренции и иностранных инвестициях в части процесса согласования сделок очень похожи. Несмотря на разные цели законов, этот опыт очень помогает нам в работе. Второй важный фактор – это принцип «одного окна», когда иностранные инвесторы не должны бегать по разным инстанциям и могут обратиться в один орган. Такая интернализация возможных взаимодействий между разными лицами, принимающими решения, существенно экономит время и усилия тех, кто к нам обращается»</w:t>
      </w:r>
      <w:r>
        <w:t xml:space="preserve">, - начал доклад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подчеркнул, что рассмотрением ходатайств в соответствии с Законом об иностранных инвестициях занимается исключительно центральный аппарат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вполне оправданно, так как позволяет проводить единую методологию и избегать возможных ошибок»</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указал правовые основы осуществления функций, рассматриваемых ФАС России, и подробнее остановился на механизмах контроля иностранных инвестиций в стратегические хозяйственные общества. Он сообщил, что Законом об иностранных инвестициях установлены некоторые ограничения для иностранных инвесторов, последствия и санкции за несоблюдение его требований, а также детально описана процедура принятия решений.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«Запрет только один – он касается того, что иностранное государство или государственная иностранная компания не вправе установить контроль над российским стратегическим обществом, также не вправе совершить сделку те инвесторы, кто не раскрывает своих бенефициаров и владельцев. В то же время частные иностранные инвесторы вправе приобретать стратегические активы, получив для этого согласие Правительственной комиссии в тех случаях, когда это установлено законом»</w:t>
      </w:r>
      <w:r>
        <w:t xml:space="preserve">, - 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обратил внимание присутствующих на порядок работы Правительственной комиссии по контролю за осуществлением иностранных инвестиций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«Органом, который принимает решение, является Правительственная комиссия по контролю за осуществлением иностранных инвестиций в Российской Федерации. В связи с тем, что сейчас в Российской Федерации сформировано новое Правительство, то и Правкомиссия будет сформирована в новом составе. Проект распоряжения о составе Комиссии уже готов и в ближайшие дни будет внесен в Правительство. Надеемся, что уже в марте, если Председатель Правкомиссии сочтет необходимым, может пройти ее следующее заседание»</w:t>
      </w:r>
      <w:r>
        <w:t xml:space="preserve">, - сообщил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[photo_1576]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представил процедуру рассмотрения ФАС России ходатайств заявителей и сообщил о результатах рассмотрения ходатайств, поступивших в ФАС России с 2008 год по настоящее время.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за 11 лет в соответствии с требованиями Закона № 57-ФЗ в ФАС России поступило 621 ходатайство. Из них 282 ходатайства рассмотрены Правительственной комиссией, 265 ходатайств возвращены заявителям как не требующие предварительного согласования, еще 63 ходатайства отозваны заявителями по причине отказа от намерения осуществить планируемую сделку и 11 ходатайств находятся в процессе рассмотрения.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«Деятельность ФАС России и Правительственной комиссии по иностранным инвестициям носит штучный характер. За 11 с лишним лет применения Закона об иностранных инвестициях на заседаниях Правкомиссии рассмотрено всего 282 дела. И 23 запрета за 12 лет – это хороший показатель. Показатель, который ещё раз говорит о том, что мы дружелюбно настроены по отношению к иностранным инвесторам. Более того, я могу с уверенностью сказать, что мысли о том, чтобы ужесточить порядок осуществления иностранных инвестиций в хозяйственные общества, имеющие стратегическое значение для обороны и безопасности страны, несмотря на санкции и разные политические события, нет</w:t>
      </w:r>
      <w:r>
        <w:t xml:space="preserve">», - заверил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того, если посмотреть на динамику изменений законодательства, то многие помнят, как в 2017 году появился абсолютный запрет для оффшорных компаний участвовать в приватизации и приобретении российских «стратегов». Нам удалось внести изменения в законодательство, которые полностью поменяли конструкцию и заменили принцип территориальной принадлежности инвестора на принцип прозрачности. То есть, если ты раскрываешь информацию о своих акционерах, бенефициарах, то можешь совершать сделки в установленном законом порядке»</w:t>
      </w:r>
      <w:r>
        <w:t xml:space="preserve">, - продолжил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«Также в законодательство об иностранных инвестициях была внесена поправка, которая предполагает право Председателя Правкомиссии выносить на ее рассмотрение и предварительное согласование любую сделку, которая совершается иностранным инвестором в отношении российского хозяйственного общества. Понятно, что никто не собирается перегружать Правительственную комиссию рассмотрением незначительных сделок, которые связаны с тем, что иностранные инвесторы придут в нестратегические предприятия. Речь идёт о той категории сделок, в которых реально возможно возникновение угрозы обороне страны и безопасности государства», - </w:t>
      </w:r>
      <w:r>
        <w:t xml:space="preserve">заявил Андрей Цыганов</w:t>
      </w:r>
      <w:r>
        <w:rPr>
          <w:i/>
        </w:rPr>
        <w:t xml:space="preserve">. – На практике это право использовалось всего несколько раз. При этом актами Правительства Российской Федерации детально определена процедура подготовки и принятия решений по данной категории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ФАС подробно остановился на сделках в сфере нефтегазовой отрасли, рассмотренных Правительственной комиссией за 10 лет, а также представил статистические данные иностранных инвестиций в добычу топливно-энергетических полезных ископаемых.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замглавы ФАС сообщил о планируемом выпуске второго дополненного издания Комментария к Закону об иностранных инвестициях.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подготовили совместно с Ассоциацией антимонопольных экспертов развернутый комментарий к закону в прошлом году, но есть несколько недоговоренных вопросов. По ним дискуссия еще продолжается. Надеюсь, что с вашей помощью мы найдём правильное решение»</w:t>
      </w:r>
      <w:r>
        <w:t xml:space="preserve">, - подытожил Андрей Цыганов.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