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Дагестанские фармацевтические компании не смогли обжаловать штрафы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Двум участникам антиконкурентных соглашений предстоит выплатить более 74 млн рублей</w:t>
      </w:r>
      <w:r>
        <w:br/>
      </w:r>
      <w:r>
        <w:br/>
      </w:r>
      <w:r>
        <w:t xml:space="preserve">
Арбитражный суд г. Москвы подтвердил законность и обоснованность привлечения ООО «Медфармаснаб» и ООО «РегионФарма» к административной ответственности за сговор на торгах 4 и 11 февраля соответственно.</w:t>
      </w:r>
      <w:r>
        <w:br/>
      </w:r>
      <w:r>
        <w:br/>
      </w:r>
      <w:r>
        <w:t xml:space="preserve">
Напомним, в феврале 2019 года ФАС России вынесла решение в отношении ООО «Регионфарма», ООО «Глобалмедтех», ООО «Дагмедтехника», ООО «Медфармаснаб», которые были признаны виновными в поддержании цен на торгах на поставку лекарственных препаратов и медицинских изделий для медицинских учреждений и Министерства здравоохранения Республики Дагестан в период с 2015 по 2018 гг. Также участники картеля и Министерства здравоохранения Республики Дагестан, ГБУ РД «Республиканский онкологический диспансер» признаны виновными в заключении антиконкурентного соглашения между заказчиком и участниками торгов</w:t>
      </w:r>
      <w:r>
        <w:t xml:space="preserve">1</w:t>
      </w:r>
      <w:r>
        <w:t xml:space="preserve">.</w:t>
      </w:r>
      <w:r>
        <w:br/>
      </w:r>
      <w:r>
        <w:br/>
      </w:r>
      <w:r>
        <w:t xml:space="preserve">
Антиконкурентные соглашения реализовывались более чем на 1000 закупочных процедурах, а доход картеля, по оценке ФАС России, превысил 2 млрд рублей.</w:t>
      </w:r>
      <w:r>
        <w:br/>
      </w:r>
      <w:r>
        <w:t xml:space="preserve">
Виновным лицам назначено наказание в виде административных штрафов в общем размере более 253 млн рублей.</w:t>
      </w:r>
      <w:r>
        <w:br/>
      </w:r>
      <w:r>
        <w:br/>
      </w:r>
      <w:r>
        <w:t xml:space="preserve">
Ранее, 15 января 2020 года Арбитражный суд Московского округа полностью поддержал решение ФАС России, вынесенное в отношении участников сговора на торгах</w:t>
      </w:r>
      <w:r>
        <w:t xml:space="preserve">2</w:t>
      </w:r>
      <w:r>
        <w:t xml:space="preserve"> и участников антиконкурентного соглашения между заказчиком и участниками торгов</w:t>
      </w:r>
      <w:r>
        <w:t xml:space="preserve">3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«Привлечение к административной ответственности является важным инструментом превенции совершения последующих правонарушений. Сокращение количества нарушений в такой социально значимой сфере, как здравоохранение, сложно переоценить», </w:t>
      </w:r>
      <w:r>
        <w:t xml:space="preserve">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п.1 ч.1 ст.17 Закона о защите конкуренции.</w:t>
      </w:r>
      <w:r>
        <w:br/>
      </w:r>
      <w:r>
        <w:t xml:space="preserve">2</w:t>
      </w:r>
      <w:r>
        <w:t xml:space="preserve"> п. 2 ч. 1 ст. 11 Закона о защите конкуренции.</w:t>
      </w:r>
      <w:r>
        <w:br/>
      </w:r>
      <w:r>
        <w:t xml:space="preserve">3</w:t>
      </w:r>
      <w:r>
        <w:t xml:space="preserve"> п.1 ч.1 ст.17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