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Тарифное регулирование: насколько необходима дифференциация тарифов ПАО «ФСК ЕЭС» и внедрение оплаты за резерв неиспользованной сетевой мощности?</w:t>
      </w:r>
    </w:p>
    <w:p xmlns:w="http://schemas.openxmlformats.org/wordprocessingml/2006/main" xmlns:pkg="http://schemas.microsoft.com/office/2006/xmlPackage" xmlns:str="http://exslt.org/strings" xmlns:fn="http://www.w3.org/2005/xpath-functions">
      <w:r>
        <w:t xml:space="preserve">05 марта 2020, 21:03</w:t>
      </w:r>
    </w:p>
    <w:p xmlns:w="http://schemas.openxmlformats.org/wordprocessingml/2006/main" xmlns:pkg="http://schemas.microsoft.com/office/2006/xmlPackage" xmlns:str="http://exslt.org/strings" xmlns:fn="http://www.w3.org/2005/xpath-functions">
      <w:r>
        <w:rPr>
          <w:i/>
        </w:rPr>
        <w:t xml:space="preserve">Введение новых повышенных тарифов для прямых потребителей ФСК ЕЭС и введение нового механизма оплаты резерва неиспользуемой сетевой мощности, несинхронизированного со снижением тарифа на услуги по передаче электрической энергии, может повлечь за собой существенный рост тарифов, в особенности для предприятий АПК</w:t>
      </w:r>
    </w:p>
    <w:p xmlns:w="http://schemas.openxmlformats.org/wordprocessingml/2006/main" xmlns:pkg="http://schemas.microsoft.com/office/2006/xmlPackage" xmlns:str="http://exslt.org/strings" xmlns:fn="http://www.w3.org/2005/xpath-functions">
      <w:pPr>
        <w:jc w:val="both"/>
      </w:pPr>
      <w:r>
        <w:t xml:space="preserve">Вопрос дифференциации сетевых тарифов в Единой национальной электрической сети и внедрение обязательной оплаты резерва сетевой мощности обсуждался в Сочи 4 марта 2020 года во время проведения практического семинара «Эволюция тарифного регулирования в 2020 году: шаг в будущее».</w:t>
      </w:r>
    </w:p>
    <w:p xmlns:w="http://schemas.openxmlformats.org/wordprocessingml/2006/main" xmlns:pkg="http://schemas.microsoft.com/office/2006/xmlPackage" xmlns:str="http://exslt.org/strings" xmlns:fn="http://www.w3.org/2005/xpath-functions">
      <w:pPr>
        <w:jc w:val="both"/>
      </w:pPr>
      <w:r>
        <w:rPr>
          <w:i/>
        </w:rPr>
        <w:t xml:space="preserve">«Проводимая в последние годы Правительством Российской Федерации политика, направленная на борьбу с перекрестным субсидированием, дает свои плоды. Перекрестное субсидирование в реальном выражении снижается, его доля в конечной цене также падает. Кроме того, учтенный в тарифах на услуги по передаче электрической энергии 2020 года объем перекрестного субсидирования относительно 2019 года снизился. При этом, перекрестное субсидирование в большинстве субъектов РФ продолжает оказывать влияние на конечную цену электрической энергии, особенно в тех регионах, где оно распределено не сбалансированно»</w:t>
      </w:r>
      <w:r>
        <w:t xml:space="preserve">, - сказал начальник Управления регулирования электроэнергетики ФАС России Дмитрий Васильев.</w:t>
      </w:r>
    </w:p>
    <w:p xmlns:w="http://schemas.openxmlformats.org/wordprocessingml/2006/main" xmlns:pkg="http://schemas.microsoft.com/office/2006/xmlPackage" xmlns:str="http://exslt.org/strings" xmlns:fn="http://www.w3.org/2005/xpath-functions">
      <w:pPr>
        <w:jc w:val="both"/>
      </w:pPr>
      <w:r>
        <w:t xml:space="preserve">По его словам, следующим шагом в работе по выравниванию тарифов на услуги по передаче электрической энергии является поэтапное равномерное распределение объемов перекрестного субсидирования при утверждении единых (котловых) тарифов на услуги по передаче электрической энергии, что предусмотрено инициативой ФАС России, утвержденной постановлением Правительством Российской Федерации от 13.11.2019 № 1450.</w:t>
      </w:r>
    </w:p>
    <w:p xmlns:w="http://schemas.openxmlformats.org/wordprocessingml/2006/main" xmlns:pkg="http://schemas.microsoft.com/office/2006/xmlPackage" xmlns:str="http://exslt.org/strings" xmlns:fn="http://www.w3.org/2005/xpath-functions">
      <w:pPr>
        <w:jc w:val="both"/>
      </w:pPr>
      <w:r>
        <w:rPr>
          <w:i/>
        </w:rPr>
        <w:t xml:space="preserve">«Этот переход займет пять лет, до 2025 года потребуется непосредственная вовлеченность региональных регуляторов в настраивание тарифных решений. В результате это позволит за счет плавного изменения тарифов снять избыточную нагрузку с ряда потребителей и снизить стимулы для перехода на собственную генерацию»</w:t>
      </w:r>
      <w:r>
        <w:t xml:space="preserve">, - добавил Дмитрий Васильев.</w:t>
      </w:r>
    </w:p>
    <w:p xmlns:w="http://schemas.openxmlformats.org/wordprocessingml/2006/main" xmlns:pkg="http://schemas.microsoft.com/office/2006/xmlPackage" xmlns:str="http://exslt.org/strings" xmlns:fn="http://www.w3.org/2005/xpath-functions">
      <w:pPr>
        <w:jc w:val="both"/>
      </w:pPr>
      <w:r>
        <w:t xml:space="preserve">В дополнение к этой мере в первоочередном порядке требуется актуализировать сами значения перекрестного субсидирования по каждому субъекту Российской Федерации.</w:t>
      </w:r>
    </w:p>
    <w:p xmlns:w="http://schemas.openxmlformats.org/wordprocessingml/2006/main" xmlns:pkg="http://schemas.microsoft.com/office/2006/xmlPackage" xmlns:str="http://exslt.org/strings" xmlns:fn="http://www.w3.org/2005/xpath-functions">
      <w:pPr>
        <w:jc w:val="both"/>
      </w:pPr>
      <w:r>
        <w:rPr>
          <w:i/>
        </w:rPr>
        <w:t xml:space="preserve">«Параметры перекрестки должны быть выверены, за шесть лет много поменялось. Также нужно установить на десять–пятнадцать лет вперед «дорожную карту» с размером перекрестного субсидирования, предусматривающую ежегодное снижение данного значения. По нашим оценкам, такой подход обеспечит снижение размера перекрестного субсидирования на 33-50 процентов без необходимости повышать тарифы для населения темпами, превышающими те, что заложены в Прогнозе социально-экономического развития»</w:t>
      </w:r>
      <w:r>
        <w:t xml:space="preserve">, - сообщил спикер.</w:t>
      </w:r>
    </w:p>
    <w:p xmlns:w="http://schemas.openxmlformats.org/wordprocessingml/2006/main" xmlns:pkg="http://schemas.microsoft.com/office/2006/xmlPackage" xmlns:str="http://exslt.org/strings" xmlns:fn="http://www.w3.org/2005/xpath-functions">
      <w:pPr>
        <w:jc w:val="both"/>
      </w:pPr>
      <w:r>
        <w:t xml:space="preserve">Также, по его словам, Законопроект о дифференциации тарифов, который должен быть направлен на улучшение тарифной ситуации в регионах, антимонопольное ведомство не поддерживает по ряду причин.</w:t>
      </w:r>
    </w:p>
    <w:p xmlns:w="http://schemas.openxmlformats.org/wordprocessingml/2006/main" xmlns:pkg="http://schemas.microsoft.com/office/2006/xmlPackage" xmlns:str="http://exslt.org/strings" xmlns:fn="http://www.w3.org/2005/xpath-functions">
      <w:pPr>
        <w:jc w:val="both"/>
      </w:pPr>
      <w:r>
        <w:rPr>
          <w:i/>
        </w:rPr>
        <w:t xml:space="preserve">«Законопроект носит рамочный характер и может иметь крайне негативные последствия. Заложенный в нем принцип не борется с проблемой перекрестного субсидирования, а создает предпосылки для ещё большего наращивания перекрестного субсидирования»</w:t>
      </w:r>
      <w:r>
        <w:t xml:space="preserve">, - рассказал Дмитрий Васильев.</w:t>
      </w:r>
    </w:p>
    <w:p xmlns:w="http://schemas.openxmlformats.org/wordprocessingml/2006/main" xmlns:pkg="http://schemas.microsoft.com/office/2006/xmlPackage" xmlns:str="http://exslt.org/strings" xmlns:fn="http://www.w3.org/2005/xpath-functions">
      <w:pPr>
        <w:jc w:val="both"/>
      </w:pPr>
      <w:r>
        <w:t xml:space="preserve">По его мнению, некоторые регионы за счет повышения тарифов своим жителям добились полного или практически полного решения проблемы с перекрестным субсидированием.</w:t>
      </w:r>
    </w:p>
    <w:p xmlns:w="http://schemas.openxmlformats.org/wordprocessingml/2006/main" xmlns:pkg="http://schemas.microsoft.com/office/2006/xmlPackage" xmlns:str="http://exslt.org/strings" xmlns:fn="http://www.w3.org/2005/xpath-functions">
      <w:pPr>
        <w:jc w:val="both"/>
      </w:pPr>
      <w:r>
        <w:rPr>
          <w:i/>
        </w:rPr>
        <w:t xml:space="preserve">«Неужели будет справедливо таким регионам предлагать платить за своего соседа, который не приложил усилий, чтобы хоть как-то улучшить ситуацию в этой области? К чему такой подход будет стимулировать?»</w:t>
      </w:r>
      <w:r>
        <w:t xml:space="preserve">, - подчеркнул начальник Управления регулирования электроэнергетики.</w:t>
      </w:r>
    </w:p>
    <w:p xmlns:w="http://schemas.openxmlformats.org/wordprocessingml/2006/main" xmlns:pkg="http://schemas.microsoft.com/office/2006/xmlPackage" xmlns:str="http://exslt.org/strings" xmlns:fn="http://www.w3.org/2005/xpath-functions">
      <w:pPr>
        <w:jc w:val="both"/>
      </w:pPr>
      <w:r>
        <w:t xml:space="preserve">По мнению ФАС России, серьезной угрозой для ЕЭС России стал переход крупных промышленных потребителей на собственную генерацию. Причины ухода потребителей из ЕЭС России из распределительных сетей заключаются в том, что крупные промышленные потребители, оценивая свои финансовые риски, активно реагируют на цены и изменения законодательства в сфере электроэнергетики и проводимую региональными органами регулирования тарифную политику.</w:t>
      </w:r>
    </w:p>
    <w:p xmlns:w="http://schemas.openxmlformats.org/wordprocessingml/2006/main" xmlns:pkg="http://schemas.microsoft.com/office/2006/xmlPackage" xmlns:str="http://exslt.org/strings" xmlns:fn="http://www.w3.org/2005/xpath-functions">
      <w:pPr>
        <w:jc w:val="both"/>
      </w:pPr>
      <w:r>
        <w:rPr>
          <w:i/>
        </w:rPr>
        <w:t xml:space="preserve">«В текущей ситуации введение и дифференциация тарифов ФСК и обязательной оплаты неиспользуемого резерва сетевой мощности повлечет резкий рост платежей ряда потребителей и создаст стимулы для децентрализации электроэнергетики. Потеря новых потребителей и уход старых снизит спрос на электроэнергию, а это, в свою очередь, ещё больше увеличит цены (тарифы) на электроэнергию, и так дальше по спирали»</w:t>
      </w:r>
      <w:r>
        <w:t xml:space="preserve">, - обратил внимание на проблему Дмитрий Васильев.</w:t>
      </w:r>
    </w:p>
    <w:p xmlns:w="http://schemas.openxmlformats.org/wordprocessingml/2006/main" xmlns:pkg="http://schemas.microsoft.com/office/2006/xmlPackage" xmlns:str="http://exslt.org/strings" xmlns:fn="http://www.w3.org/2005/xpath-functions">
      <w:pPr>
        <w:jc w:val="both"/>
      </w:pPr>
      <w:r>
        <w:t xml:space="preserve">Выход из сложившейся ситуации он видит в необходимости сделать упор на других законодательных инициативах, которые бьют непосредственно в цель обсуждаемых проблем в сфере электроэнергетики. Это – снижение перекрестного субсидирования; введение большей экономической ответственности за присоединяемую мощность (особенно по льготному технологическому присоединению); повышение эффективности электросетевого комплекса в части операционных и инвестиционных издержек; ограничение надбавок на оптовом рынке и повышение конкурентных сегментов, которые зарекомендовали себя за последние 10 лет; развитие конкуренции на розничном рынке.</w:t>
      </w:r>
    </w:p>
    <w:p xmlns:w="http://schemas.openxmlformats.org/wordprocessingml/2006/main" xmlns:pkg="http://schemas.microsoft.com/office/2006/xmlPackage" xmlns:str="http://exslt.org/strings" xmlns:fn="http://www.w3.org/2005/xpath-functions">
      <w:pPr>
        <w:jc w:val="both"/>
      </w:pPr>
      <w:r>
        <w:rPr>
          <w:i/>
        </w:rPr>
        <w:t xml:space="preserve">«Только взявшись за решение этих задач, мы сможем повысить эффективность энергетики, обеспечить её долгосрочное и сбалансированное развитие, создать условия для появления новых потребителей и сохранения старых»</w:t>
      </w:r>
      <w:r>
        <w:t xml:space="preserve">, - подвел итог дискуссии Дмитрий Васильев.</w:t>
      </w:r>
    </w:p>
    <w:p xmlns:w="http://schemas.openxmlformats.org/wordprocessingml/2006/main" xmlns:pkg="http://schemas.microsoft.com/office/2006/xmlPackage" xmlns:str="http://exslt.org/strings" xmlns:fn="http://www.w3.org/2005/xpath-functions">
      <w:pPr>
        <w:jc w:val="both"/>
      </w:pPr>
      <w:r>
        <w:t xml:space="preserve">[photo_1593]</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