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долгосрочные тарифы - наша новая реальность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марта 2020, 15:00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Уже сейчас по целому ряду направлений в электроэнергетике и отраслях ЖКХ действуют 5-летние тарифы. Но в сторону внедрения долгосрочных тарифов нужно двигаться еще дальше, распространяя их во всех сферах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Такую позицию заместитель руководителя ФАС России озвучил на итоговой сессии прошедшего 4-5 марта практического семинара "Эволюция тарифного регулирования в 2020 году: шаг в будущее".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"Можно с уверенностью сказать, что выбранный нами формат проведения мероприятий востребован и актуален для отрасли, - сказал Виталий Королев, открывая итоговое заседание семинара. - За два дня было проведено более 10 рабочих групп и дискуссионных площадок по вопросам регулирования в сферах электроэнергетики, ЖКХ, обращения ТКО и газоснабжения, в которых приняли участие представители регуляторов, компаний, экспертов и органов власти".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результатах проведенных дискуссий и реакции представителей отрасли на деятельность ФАС России, замглавы антимонопольной службы разделил планируемые ведомством мероприятия по совершенствованию тарифного регулирования на три категории.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"Наиболее актуальным вопросом является развитие цифровых платформ, и ведомство активно движется в этом направлении. Максимальная цифровизация тарифного регулирования отраслей ЖКХ и электроэнергетики, в том числе автоматизация процессов подачи тарифных заявок, значительно упростит нашу с вами работу, сделав ее еще более прозрачной и доступной",</w:t>
      </w:r>
      <w:r>
        <w:t xml:space="preserve"> - сказал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Отдельно в этом направлении он выделил создание единого портала тарифного регулирования, в котором бы аккумулировались все данные как от органов регулирования, так и 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"Итак, мы выявили, что к долгосрочным шагам необходимо отнести продолжение работы по внедрению метода эталонных затрат в электросетях и сферах ЖКХ",</w:t>
      </w:r>
      <w:r>
        <w:t xml:space="preserve"> - пояснил спикер. Также к этим мероприятиям он отнес внедрение "длинных" тарифов, подчеркнув, что отказываться от этой идеи ведомство не намерено.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долгосрочным действиям было отнесено и решение вопроса перекрестного субсидирования: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"Хотя проблема в настоящий момент находится в актуальной повестке, и для ее решения принят ряд нужных и важных действий, они, тем не менее, являются недостаточными",</w:t>
      </w:r>
      <w:r>
        <w:t xml:space="preserve"> - отметил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график индексации и снижения объемов субсидирования на 10-15 лет может стать поэтапным инструментом достижения необходимого результата. При этом соблюдая меры, направленные на сбалансированный подход к установлению тарифов для населения.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Что касается оптимизации тарифов электросетевого комплекса, в котором будет продолжено применение принципа "инфляция минус", в нем также необходим поиск новых вариантов повышения эффективности.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среднесрочным планам работы службы заместитель руководителя ФАС России отнес заключение и реализацию регуляторных соглашений. Важно определить, насколько они актуальны по мнению субъектов федерации и регуляторов, в каких сферах и регионах наиболее востребованы.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ведомства также обозначил следующие направления деятельности:</w:t>
      </w:r>
      <w:r>
        <w:br/>
      </w:r>
      <w:r>
        <w:t xml:space="preserve">
- равномерное распределение перекрёстного субсидирования;</w:t>
      </w:r>
      <w:r>
        <w:br/>
      </w:r>
      <w:r>
        <w:t xml:space="preserve">
- внедрение новой методики по сетям электроэнергии с чёткими алгоритмами по уровням напряжения;</w:t>
      </w:r>
      <w:r>
        <w:br/>
      </w:r>
      <w:r>
        <w:t xml:space="preserve">
- совершенствование подходов льготного технологического присоединения;</w:t>
      </w:r>
      <w:r>
        <w:br/>
      </w:r>
      <w:r>
        <w:t xml:space="preserve">
- развитие в электроэнергетике тарифного калькулятора;</w:t>
      </w:r>
      <w:r>
        <w:br/>
      </w:r>
      <w:r>
        <w:t xml:space="preserve">
- экспертное заключения и его типовая форма;</w:t>
      </w:r>
      <w:r>
        <w:br/>
      </w:r>
      <w:r>
        <w:t xml:space="preserve">
- смещение сроков предоставления материалов и принятия решений на месяц раньше;</w:t>
      </w:r>
      <w:r>
        <w:br/>
      </w:r>
      <w:r>
        <w:t xml:space="preserve">
- совершенствование эталонов в электросетях в части выколотых точек</w:t>
      </w:r>
      <w:r>
        <w:br/>
      </w:r>
      <w:r>
        <w:t xml:space="preserve">
- совершенствование контроля за сферой обращения с ТКО.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Итоги состоявшегося семинара подвел и начальник управления ФБУ ИТЦ ФАС России Айрат Гиниятуллин. Он рассказал, в том числе, об основных принципах подготовки типового экспертного заключения, выработанных на тематической сессии участниками семинара.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«Типовое экспертное заключение должно быть в цифровом виде, дифференцировано по видам тарифов с учетом того, базовый это период или корректировка в рамках долгосрочного периода. Это основные принципы, с которыми согласны и регулируемые организации, и регуляторы, и представители различных ассоциаций.</w:t>
      </w:r>
      <w:r>
        <w:br/>
      </w:r>
      <w:r>
        <w:rPr>
          <w:i/>
        </w:rPr>
        <w:t xml:space="preserve">
Важным аспектом является доступность информации. Оцифрованный вариант предоставления документации позволит нам собрать каталог типовых обоснований, которые используют регуляторы, и включить режим аналитики, когда уже на этапе подачи заявки можно будет спрогнозировать различные нюансы проведения экспертизы»,</w:t>
      </w:r>
      <w:r>
        <w:t xml:space="preserve"> - сказал Айрат Гиниятуллин.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[photo_1594]                   [video_2649]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