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Сформирован новый состав Правительственной комиссии по иностранным инвестициям</w:t>
      </w:r>
    </w:p>
    <w:p xmlns:w="http://schemas.openxmlformats.org/wordprocessingml/2006/main" xmlns:pkg="http://schemas.microsoft.com/office/2006/xmlPackage" xmlns:str="http://exslt.org/strings" xmlns:fn="http://www.w3.org/2005/xpath-functions">
      <w:r>
        <w:t xml:space="preserve">18 марта 2020, 14:00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Руководитель ФАС России Игорь Артемьев вновь назначен ее ответственным секретарем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16 марта 2020 года Правительство Российской Федерации подписало распоряжение</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которым утвержден новый </w:t>
      </w:r>
      <w:hyperlink xmlns:r="http://schemas.openxmlformats.org/officeDocument/2006/relationships" r:id="rId8">
        <w:r>
          <w:rPr>
            <w:rStyle w:val="Hyperlink"/>
            <w:color w:val="000080"/>
            <w:u w:val="single"/>
          </w:rPr>
          <w:t xml:space="preserve">
          состав
        </w:t>
        </w:r>
      </w:hyperlink>
      <w:r>
        <w:t xml:space="preserve"> Правительственной комиссии по контролю за осуществлением иностранных инвестиций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Необходимость формирования нового состава обусловлена кадровыми изменениями в составе Правительства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Правительственную комиссию вошли представители Правительства Российской Федерации, ФАС России, ФСБ России, Минобороны России, Минтранса России, Минприроды России, Минпромторга России, Минздрава России, Минэнерго России, Минэкономразвития России, Минфина России, Минюста России, Минкомсвязи России, Росфинмониторинга, ФСТЭК России и Госкорпорации «Росатом».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Правительственная комиссия по контролю за осуществлением иностранных инвестиций в Российской Федерации образована на основании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2019 году было рассмотрено 29 ходатайств иностранных инвесторов в отношении российских стратегических обществ (24 сделки предварительно согласованы Правкомиссией, в отношении 5 сделок принято решение отказать в согласовании). Общая сумма предварительно согласованных Правкомиссией сделок в 2019 г. составила 1,19 трлн. руб. (≈ 18,63 млрд. $), из них общих планируемых иностранных инвестиций – 895,5 млрд. руб. (≈ 14 млрд.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Распоряжение Правительства Российской Федерации от 16 марта 2020 года № 640-р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publication.pravo.gov.ru/Document/View/0001202003180004?index=1&amp;rangeSize=1"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