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производителю БАДа «Ренотинекс»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Упаковка и название продукта, производимого ООО «Фармтрансфер», сходны с упаковкой и названием лекарственного средства «Роватинекс» производства компании «РОВАФАРМАСЬЮТИКАЛЗ ЛТД»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марта 2020 года ФАС России[1] выдала ООО «Фармтрансфер» предупреждение о необходимости прекращения действий, содержащих признаки нарушения Закона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ведомство поступило заявление, в котором указано на наличие признаков недобросовестной конкуренции в действиях ООО «Фармтрансфер». Компания при производстве и реализации биологически активной добавки к пище «Ренотинекс» использовала упаковку, сходную до степени смешения с упаковкой лекарственного препарата «Роватинекс» производства компании «РОВА ФАРМАСЬЮТИКАЛЗ ЛТД» (Ирландия): использовались похожие цветовые и композиционные решения, взаимное расположение элементов на упаковке товаров. ООО «Фармтрансфер» выбрало для товара и сходное с препаратом «Роватинекс» название.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выявленных признаков нарушения ФАС России и выдала компании предупреждение.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вопрос о сходстве двух товаров был вынесен на рассмотрение Экспертного совета по применению законодательства о рекламе и защите от недобросовестной конкуренции. Эксперты пришли к заключению, что графическое оформление, композиционное расположение изображений и торговое наименование рассматриваемых товаров сходны, что может обмануть потребителей и привести к приобретению не того товара, который планировался к покупке.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практике ФАС России, к сожалению, периодически встречаются разбирательства, когда производители БАДов за счет похожих упаковки и названия пытаются выдать свой товар за лекарственный препарат. Особое беспокойство такое поведение вызывает в связи с тем, что такие товары непосредственно касаются здоровья граждан. В случае, если компания не исполнит предупреждение в 30-дневный срок, ведомство возбудит дело по признакам нарушения Закона о защите конкуренции», </w:t>
      </w:r>
      <w:r>
        <w:t xml:space="preserve">–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14.8. Запрет на иные формы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допускаются иные формы недобросовестной конкуренции наряду с предусмотренными статьями 14.1 - 14.7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основании части 2 статьи 39.1 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статьей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