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поступили предложения по совершенствованию плана развития конкуренции на 2021-2025 г. от Общественного совета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2020, 16:09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продолжает работу над проектом нового Национального плана совместно с экспертами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поступило 26 предложений от членов Общественного совета при ФАС России по проекту Национального плана развития конкуренции на 2021-2025 годы. Они касаются государственных и муниципальных закупок, сферы ЖКХ, строительства, распределения природных ресурсов, здравоохранения, развития биржевой торговли, малого и среднего предпринимательства, добросовестной конкуренции. Все рекомендации были внимательно рассмотрены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ходе заседания Общественного совета при ФАС России его участники оценили достижения показателей Национального плана развития конкуренции на 2018-2020 гг. по итогам прошлого года и поделились своими идеями по улучшению показателей в будущем.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</w:t>
      </w:r>
      <w:r>
        <w:rPr>
          <w:i/>
        </w:rPr>
        <w:t xml:space="preserve">По проекту Национального плана на 2021-2025 годы мы услышали ряд хороших предложений. Мы поняли, что в целом та концепция, которая предложена ФАС России, соответствует ожиданиям общественных объединений и Общественного совета. Мы договорились, что предложения, касающиеся внесения новых отраслей, обеспечения более прозрачных, проконкурентных подходов в конкретной сфере экономики, будут представлены членами Общественного совета. И мы постараемся их обсудить и реализовать с нашими экспертными советами в большом, широком формате», </w:t>
      </w:r>
      <w:r>
        <w:t xml:space="preserve">- отметил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Предложения направили: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1. Валерий Бодренков, кандидат юридических наук, заместитель главного редактора журнала «Конкурентное право», советник главного редактора издательской группы «Юрист», член экспертного совета при ФАС России по развитию конкуренции в сфере строительной отрасли, член общественного совета при Новосибирском УФАС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2. Общероссийская общественная организация малого и среднего предпринимательства «ОПОРА РОССИИ»;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3. Сергей Колесников, член экспертного совета при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4. Союз «Ленинградская областная торгово-промышленная палата»;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5. ПАО «СИБУР Холдинг».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