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FATF положительно оценила взаимодействие ФАС России и Росфинмониторинга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2020,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Группа разработки финансовых мер борьбы с отмыванием денег (англ. Financial Action Task Force on Money Laundering — FATF), межправительственная организация, которая занимается выработкой мировых стандартов в сфере противодействия отмыванию преступных доходов и финансированию терроризма, положительно оценила нетипичный для органов финансовой разведки опыт взаимодействия ФАС России и Росфинмониторинга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оценки деятельности компетентных органов Россия получила от FATF высокую оценку соответствия антиотмывочной системы международным стандартам.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соглашения ФАС России и Росфинмониторинг обмениваются информацией в целях эффективной борьбы с картелями. Особенно успешно ведется работа в бюджетной сфере: при проведении государственных закупок и закупок госкомпаний.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«Взаимодействие с Росфинмониторингом за последние годы стало неотъемлемой частью расследований картелей и иных сговоров, проводимых ФАС России. В каждом сговоре, как правило, есть финансовый интерес. Зачастую он может быть не на поверхности. Иногда участники картеля могут рассчитываться друг с другом через третьих лиц, либо выводить деньги в теневой оборот. В условиях пандемии мы совместно прорабатываем новые методики выявления картелей на товарных рынках, чтобы пресечь «хищническое» ценообразование отдельных компаний»</w:t>
      </w:r>
      <w:r>
        <w:t xml:space="preserve">, - прокомментировал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оценки взаимодействия Росфинмониторинга с иными государственными органами был представлен ряд кейсов, расследованных совместно ФАС России и Росфинмонитрингом, которые получили положительную оценку»,</w:t>
      </w:r>
      <w:r>
        <w:t xml:space="preserve"> - отметил заместитель директора Росфинмониторинга Олег Крылов.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