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 понижающий коэффициент 0,6 к тарифам на перевозку сжиженных углеводородных газов по основным экспортным направлениям до конца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такому решению пришло Правление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компенсации снижения доходов РЖД тарифное решение предусматривает формулу: грузоотправители обеспечивают согласованные объёмы перевозок в 2021-2023 годах либо, при недопредъявлении объёмов, ж/д тариф в 2022-2024 годах будет увеличен для таких перевозок. Механизм перераспределения выручки РЖД внутри долгосрочного периода регулирования позволит промышленности сохранить традиционные рынки сбыта продукции, а РЖД – объёмы грузоперевозок и инвестиционные источники в кризисный период.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Реализованный прецедент тарифного решения, увязанного с обязательствами по будущим объёмам, может быть применен в качестве антикризисной меры для других добывающих и обрабатывающих отраслей, при поступлении тарифных заявок в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