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Предпринимаемые региональными властями меры по регулированию интернет-торговли не должны ограничивать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особенно актуально в условиях глобальной пандемии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Состояние рынка онлайн-торговли в условиях борьбы с COVID-19, его дальнейшие изменения и последствия для потребителей обсудили в ходе круглого стола издательского дома «Аргументы и факты», состоявшегося 13 мая 2020 года в онлайн-формате.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«Указом Президента РФ субъектам дано право принятия решений и мер для борьбы с распространением новой коронавирусной инфекции. Власти должны исходить из ситуации в каждом отдельно взятом регионе, </w:t>
      </w:r>
      <w:r>
        <w:t xml:space="preserve">- сказала и.о. начальника Управления контроля агропромышленного комплекса ФАС России Лариса Вовкивская.</w:t>
      </w:r>
      <w:r>
        <w:rPr>
          <w:i/>
        </w:rPr>
        <w:t xml:space="preserve"> - При этом недопустимы никакие необдуманные действия, направленные на ограничение конкуренции. В текущей ситуации очень важно детально оценивать соразмерность принимаемых решений и их последствий».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так называемом «послекоронавирусном» периоде, Лариса Вовкивская отметила, что, хотя рынок торговли претерпит определенные изменения, продиктованные пандемией, баланс между традиционной и онлайн-торговлей будет достигнут.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мероприятии приняла участие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онлайн торговля демонстрирует взрывной рост. Мы рассчитываем на присоединение к процессу все большего количество игроков, которое будет способствовать предотвращению некоторых случаев некорректного поведения продавцов на маркет-плейсах. Ведь чем выше конкуренция, тем меньше возможностей для злоупотребления и игр на чувствах потребителей, создания ажиотажного спроса, формирования завышенных цен. Поэтому важно привлекать к интернет-торговле как можно больше продавцов»</w:t>
      </w:r>
      <w:r>
        <w:t xml:space="preserve">, – прокомментировала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[photo_1611]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