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Рекламная грамотность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Что проверяет в рекламе ФАС России?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проверяет рекламу на предмет её соответствия Федеральному закону «О рекламе». Этому Закону должна соответствовать любая реклама, размещаемая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Законе о рекламе есть общие требования, которые предъявляются к рекламе любых товаров (например, требования достоверности рекламы, запрет бранных слов или оскорбительных образов в рекламе), а также в Законе о рекламе есть специальные требования к рекламе отдельных видов товаров (например, к рекламе алкогольной продукции, лекарственных средств, финансовых услуг), в первую очередь, к местам размещения такой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ФАС России находит нарушения Закона о рекламе, то выдает предписание о запрете распространения такой рекламы или о её изменении.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