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Антимонопольные ведомства стран БРИКС согласовали план работы в условиях пандемии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июня 2020, 14:00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27 мая состоялось внеочередное совещание руководителей международных подразделений антимонопольных ведомств стран БРИКС в формате видеоконференции, в котором приняла участие начальник Управления международного экономического сотрудничества ФАС России Леся Давыдова.</w:t>
      </w:r>
      <w:r>
        <w:br/>
      </w:r>
      <w:r>
        <w:t xml:space="preserve">
В ходе встречи стороны обсудили влияние новой коронавирусной инфекции COVID-19 на рынки стран объединения, а также меры, предпринимаемые антимонопольными регуляторами для поддержания здоровой конкурентной среды на рынках, пострадавших в результате пандемии.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совещании ФАС России выступила с инициативой подготовки Совместного заявления руководителей антимонопольных ведомств БРИКС о сотрудничестве в условиях пандемии. Конкурентные ведомства объединения поддержали инициативу»</w:t>
      </w:r>
      <w:r>
        <w:t xml:space="preserve">, - рассказала Леся Давыдова.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Отдельным вопросом повестки совещания стало обсуждение инициативы ФАС России о проведении в конце июня - начале июля встречи руководителей антимонопольных ведомств БРИКС в формате видеоконференции.</w:t>
      </w:r>
      <w:r>
        <w:br/>
      </w:r>
      <w:r>
        <w:t xml:space="preserve">
Стороны детально обсудили проект повестки предстоящей встречи высокого уровня, в которую договорились внести ключевые вопросы пятистороннего взаимодействия. В частности, по предложению ФАС России в повестку решено внести вопросы продления срока действия Меморандума между конкурентными ведомствами БРИКС о взаимопонимании в области сотрудничества в сфере конкурентного законодательства и политики, а также принятия в рамках БРИКС Модельных рекомендаций по применению вейвера (отказа от конфиденциальности информации) при согласовании глобальных сделок экономической концентрации. Кроме того, в повестку включили согласование Плана деятельности Международного центра конкурентного права и политики БРИКС, а также выработку совместной позиции конкурентных ведомств БРИКС по вопросам, обсуждаемым на международных площадках, таких как ЮНКТАД и ОЭСР.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[photo_1614]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