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России в споре с «Райффайзенбанком»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2020, 14:15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27 мая Арбитражный суд г. Москвы оставил в силе решение и постановление о наложении штрафа в размере 100 тысяч рублей в отношении АО «Райффайзенбанк» за ненадлежащую рекламу дебетовой карты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ноябре 2019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признала рекламу карты «#всёсразу»
        </w:t>
        </w:r>
      </w:hyperlink>
      <w:r>
        <w:t xml:space="preserve"> АО «Райффайзенбанк» нарушающей Закон о рекламе[1] и предписала банку как рекламодателю ненадлежащей рекламы устранить нарушения. По факту правонарушений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 служба назначила банку административный штраф
        </w:t>
        </w:r>
      </w:hyperlink>
      <w:r>
        <w:t xml:space="preserve"> в 100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результате анализа рекламного ролика карты Комиссия ФАС России пришла к выводу, что мелкий шрифт и краткое время показа не позволяют потребителям прочитать тексты уведомлений. То есть фактически информация об условиях предоставления финансовой услуги в рекламе отсутствует.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Рекламное сообщение также давало основание полагать, что банк предлагает оформить карту #всёсразу, по которой предоставляется и кэшбэк до 5%, и бесплатное обслуживание одновременно. Однако, как выяснило ведомство, среди карт банка #всёсразу отсутствует карта, по которой одновременно предоставляются обе услуги. А значит, в рекламе сообщаются недостоверные сведения.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суда в очередной раз подтверждает позицию ведомства: как бы сильно кредитным организациям ни хотелось сделать свои услуги привлекательными в глазах потенциальных клиентов, реклама таких услуг должна соответствовать действительности и рекламному законодательству»</w:t>
      </w:r>
      <w:r>
        <w:t xml:space="preserve">, – отметила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2 части 3 статьи 5 Федерального закона «О рекламе» недостоверной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 В соответствии с пунктом 6 статьи 38 Федерального закона «О рекламе» рекламодатель несет ответственность за нарушение требований, установленных частями 3, 7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2 части 3 статьи 5 и часть 7 статьи 5 Федерального закона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788" TargetMode="External" Id="rId8"/>
  <Relationship Type="http://schemas.openxmlformats.org/officeDocument/2006/relationships/hyperlink" Target="https://fas.gov.ru/news/2896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