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Опубликована статья об уголовно-правовой квалификации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майском номере журнала «Законность» опубликована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статья
        </w:t>
        </w:r>
      </w:hyperlink>
      <w:r>
        <w:rPr>
          <w:i/>
        </w:rPr>
        <w:t xml:space="preserve"> доктора юридических наук, профессора юридического факультета МГУ имени М.В. Ломоносова, научного руководителя Научно-образовательного центра «Уголовно-правовая экспертиза» Павла Яни, посвященная проблемам уголовно-правовой квалификации картеля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Известный российский ученый Павел Яни считает, что из понятия картеля следует, что к нему отнесены соответствующие соглашения, обязательно влекущие ограничение конкуренции. Автор приходит к выводу о том, что ограничение конкуренции не является самостоятельным признаком состава преступления, предусмотренного ст. 178 УК, а потому его неустановление и невменение не препятствуют квалификации содеянного по ст. 178 УК и в ее нынешней редакции.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автор статьи также полагает, что при квалификации картелей полученный доход следует исчислять по определенным Верховным Судом правилам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Согласно этому подходу, «под доходом в статье 171 УК РФ следует понимать выручку от реализации товаров (работ, услуг) за период осуществления незаконной предпринимательской деятельности без вычета произведенных лицом расходов, связанных с осуществлением незаконной предпринимательской деятельности».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«Статья очень своевременна и актуальна, она призвана помочь практикующим юристам и заинтересованным лицам в понимании того, как работать с таким сложным вопросом как квалификация уголовно-наказуемого картеля»,</w:t>
      </w:r>
      <w:r>
        <w:t xml:space="preserve">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отношении исчисления дохода за картель, наша позиция тождественна с авторской. Если вся деятельность, основанная на контракте, заключенном по результатам картеля, незаконна, значит незаконен и весь полученный от такой деятельности доход»,</w:t>
      </w:r>
      <w:r>
        <w:t xml:space="preserve"> - дополнил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Изложены в п. 12 Постановления Пленума Верховного Суда РФ от 18 ноября 2004 г. № 23 "О судебной практике по делам о незаконном предпринимательстве"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ressa-lex.ru/?p=281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