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отказала Яндексу в приобретении агрегаторов такси группы «Везет»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июня 2020, 17:31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Совершение сделки противоречит Закону о защите конкуренции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15 мая 2020 года в ФАС России поступило ходатайство о согласовании сделки по приобретению компанией «Яндекс» агрегатора такси «Везет», включая все торговые знаки такси группы «Везет», такие как «Fasten», «Лидер», «RedTaxi» и др.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в результате проведенного анализа состояния конкуренции на рынке агрегаторов такси установила, что в случае осуществления сделки и дополнительного соглашения, совокупная доля агрегаторов такси «Яндекс.Такси» и группы «Везет» увеличится и составит 70% в географических границах Российской Федерации, свыше 80% в границах девятнадцати субъектов РФ и свыше 50% в границах тридцати двух субъектов.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в результате совершения сделки «Яндекс.Такси» и группа «Везет» усиливают доминирующее положение как на всей территории Российской Федерации, так и в границах более половины регионов.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«На сегодняшний день, водители такси могут выбирать между разными агрегаторами в целях поиска наиболее выгодных условий перевозки и высокого пассажиропотока. Пассажиры также свободно переключаются между разными агрегаторами такси в поисках более низкой цены поездки или меньшего времени подачи автомобиля»</w:t>
      </w:r>
      <w:r>
        <w:t xml:space="preserve">, - пояснил заместитель руководителя ФАС России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«Проанализировав все представленные сторонами сделки материалы, с учетом проведенного анализа рынка агрегаторов такси, ФАС России пришла к выводу, что совершение сделки ведет к усилению концентрации рынка, к сужению возможности выбора водителей такси и пассажиров. Соответственно, последствия сделки могли негативно отразиться на конкуренции на рынке услуг агрегаторов такси»,</w:t>
      </w:r>
      <w:r>
        <w:t xml:space="preserve"> - заключил Анатолий Голомолзин.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11 июня 2020 года ФАС России на основании Закона о защите конкуренции* приняла решение об отказе в удовлетворении ходатайства.</w:t>
      </w:r>
      <w:r>
        <w:br/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Примечание:</w:t>
      </w:r>
      <w:r>
        <w:br/>
      </w:r>
      <w:r>
        <w:t xml:space="preserve">
* пункта 5 части 2 статьи 33 Закона о защите конкуренции</w:t>
      </w:r>
      <w:r>
        <w:br/>
      </w:r>
      <w:r>
        <w:t xml:space="preserve">
Согласно пункту 1 части 1 статьи 5 Закона о защите конкуренции доминирующим признается положение хозяйствующего субъекта, доля которого на рынке определенного товара превышает пятьдесят процентов.</w:t>
      </w:r>
      <w:r>
        <w:br/>
      </w:r>
      <w:r>
        <w:t xml:space="preserve">
В соответствии с пунктом 5 части 2 статьи 33 Закона о защите конкуренции, по результатам рассмотрения ходатайства о даче согласия на осуществление сделки, иного действия, подлежащих государственному контролю, антимонопольный орган принимает решение об отказе в удовлетворении ходатайства, если сделка, иное действие, заявленные в ходатайстве, приведут или могут привести к ограничению конкуренции (в том числе в результате возникновения или усиления доминирующего положения заявителя либо доминирующего положения лица, которое будет создано в результате осуществления заявленных в ходатайстве сделки, иного действия).</w:t>
      </w:r>
      <w:r>
        <w:br/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