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Одним из достижений ведомства в 2019 году стал II Евразийский форум по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2020,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РФ внесло проведение этого мероприятия в межведомственную программу по выявлению и пресечению картелей на 2019-2023 годы*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Евразийский форум по картелям состоялся 16 сентября 2019 года в Москве. В ходе мероприятия участники обсудили проблемы и перспективы борьбы с картелями на национальном и наднациональном уровнях – от их расследования до применения уголовной ответственности, основные тенденции развития регулирования в этой сфере, а также практические аспекты трансграничных расследований в странах СНГ, ЕАЭС и БРИКС. Отдельное внимание было уделено проблемам борьбы с картелями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сессий представители ФАС России продемонстрировали достижения Российской Федерации в борьбе с картелями и затронули вопросы международного сотрудничества при совместных расследованиях. Конференция прошла в формате тематических сессий и деловой игры.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«Проведение Евразийского форума по картелям, по оценке Президиума ФАС России, заняло второе место в списке лучших достижений за 2019 год. И теперь мы планируем проводить его регулярно. Целью таких мероприятий является изучение современного опыта регуляторов и экспертных мнений конкурентных ведомств других стран, а также совершенствование национальных и наднациональных систем борьбы с картелями, </w:t>
      </w:r>
      <w:r>
        <w:t xml:space="preserve">- прокомментировал начальник Управления по борьбе с картелями ФАС России Андрей Тенишев.</w:t>
      </w:r>
      <w:r>
        <w:rPr>
          <w:i/>
        </w:rPr>
        <w:t xml:space="preserve"> – Важность этой работы оценило и Правительство РФ. Евразийский форум включен в межведомственную программу мер по выявлению и пресечению картелей и иных ограничивающих конкуренцию соглашений на 2019-2023 годы».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«Кстати, разработка этой межведомственной программы также стала одним из лучших достижений в 2019 году»,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направлена на защиту конкуренции, выявление и пресечение картелей и иных ограничивающих конкуренцию соглашений, а также на обеспечение экономической безопасности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реализации программы внесены в Государственную Думу проекты федеральных законов, реализуется ряд научных исследований о влиянии картелей на экономику, разработаны и утверждены методические рекомендации по выявлению, раскрытию и расследованию преступлений, связанных с ограничением конкуренции (статья 178 УК РФ).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Распоряжение Правительства Российской Федерации от 17.06.2019 № 1314-р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