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качественные изменения уровня конкуренции – основа Национального плана 2021-2025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2020,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озвучил промежуточные результаты выполнения Национального плана 2018 – 2020 и обозначил направления государственной политики в сфере антимонопольного регулирования на ближайшую перспективу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июня в формате видеоконференцсвязи состоялся региональный семинар-совещание территориальных органов ФАС России, расположенных в Сибирском федеральном округе.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рассказал об основных направлениях государственной политики по развитию конкуренции в России. 2020 год – завершающий год реализации Национального плана развития конкуренции 2018 – 2020, и поэтому перед ведомством сейчас стоит ряд важных задач, в том числе по обеспечению достижения ключевых показателей Национального плана, исполнению мероприятий «дорожных карт» развития конкуренции и реформированию унитарных предприятий (предложено разработать планы до 1 сентября этого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Субъекты Российской Федерации активно включились в работу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100% регионов актуализировали дорожные карты, внесли изменения в положения органов исполнительной власти и приняли акты об организации антимонопольного комплаенса</w:t>
      </w:r>
      <w:r>
        <w:t xml:space="preserve">», -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Национального плана по итогам 2019 года достигнуто 19 из 38 ожидаемых результатов развития конкуренции,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 сфере телекоммуникаций устранен внутрисетевой роуминг и ликвидированы дискриминационные ограничения для участников рынка в зависимости от технологии;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частным организациям обеспечена возможность недискриминационного участия в оказании социальных услуг;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 сфере газоснабжения обеспечен переход к рыночному ценообразованию путем формирования биржевых и внебиржевых индикаторов цен на природный газ;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увеличилась доля экспорта российских промышленных товаров, создан конкурентный механизм субсидирования российских производителей промышленной продукции;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расширилась география биржевых поставок сельхозпродукции.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[photo_1620]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 последние два года нам удалось обеспечить во всех отраслях экономики присутствие не менее трех хозяйствующих субъектов, не менее чем один из которых относится к частному бизнесу, за исключением сфер деятельности субъектов естественных монополий и организаций оборонно-промышленного комплекса. Этот показатель достигнут полностью. Мы планировали снизить количество нарушений антимонопольного законодательства со стороны органов власти не менее чем в 2 раза по сравнению с 2017 годом – по итогам 2019 года снижение составило 1,3 раза</w:t>
      </w:r>
      <w:r>
        <w:t xml:space="preserve">», - заявил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исполнения Национального плана были приняты ряд федеральных законов, разработанных ФАС России. В частности, о запрете создания унитарных предприятий на конкурентных рынках, о не приостановлении предписаний в отношении органов власти при обжаловании их в суд, а также об антимонопольном комплаенсе.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проходит согласование проект Национального плана развития конкуренции на 2021-2025 годы в Российской Федерации. Среди основных задач в проекте документа указаны такие как переход от количественных показателей развития конкуренции к качественным, создание условий для развития малого и среднего предпринимательства, снижение доли организаций с государственным и муниципальным участием на конкурентных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Оксана Кузнецова рассказала о проводимой ФАС России работе по реализации положений Закона о запрете деятельности унитарных предприятий на конкурентных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</w:t>
      </w:r>
      <w:r>
        <w:rPr>
          <w:i/>
        </w:rPr>
        <w:t xml:space="preserve">астоящее время перед антимонопольным органом с одной стороны стоит задача обеспечить контроль за созданием и деятельностью ГУПов и МУПов, а с другой оказать информационную и методическую поддержку органам исполнительной власти субъектов и органам местного самоуправления при принятии решений в рамках реформирования унитарных предприятий, в частности, по разработке в регионах соответствующих планов мероприятий («дорожных карт»),</w:t>
      </w:r>
      <w:r>
        <w:t xml:space="preserve"> - отметила Оксана Кузнецова.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