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решение ФАС: «Краснодарским» может называться только чай, выращенный в Краснодарском крае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июне 2019 года ФАС России признала ООО «Мацестинская чайная фабрика Константина Туршу» нарушившим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июня 2020 года Арбитражный суд города Москвы подтвердил законность и обоснованность решения ФАС России по делу в отношении ООО «Мацестинская чайная фабрика Константина Туршу».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признала
        </w:t>
        </w:r>
      </w:hyperlink>
      <w:r>
        <w:t xml:space="preserve"> действия фабрики вводящими потребителей в заблуждение в отношении места производства товара и нарушающими, таким образом, требования Закона о защите конкуренции[1]. Общество вводило в оборот чай в упаковках с наименованием «Краснодарский», купаж которого при этом включал смесь чаев, выращенных не в Краснодарском крае: подавляющую часть продукции компании составляет купаж импортного чая из Индии, Индонезии, Вьетнама, ЮАР и Китая.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отметить, что в настоящее время в Российской Федерации предоставлена правовая охрана наименованию места происхождения товара (НМПТ) «Краснодарский чай» в отношении чая, возделываемого на плантациях этого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«Такой правовой институт как наименование места происхождения товара для «Краснодарского чая» защищает как раз совокупность особых свойств такого чая, которая сделала его уникальным и отличным от чая из других местностей, а в сознании потребителя закрепила устойчивую связь между свойствами чая из Краснодарского края и местом его происхождения»</w:t>
      </w:r>
      <w:r>
        <w:t xml:space="preserve">, – пояснила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обозначение «Краснодарский чай» может быть использовано только в отношении чая, который обладает особыми свойствами, обусловленными произрастанием в Краснодарском крае, указанными в свидетельстве на НМПТ «Краснодарский чай».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14.2. Запрет на недобросовестную конкуренцию путем введения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 допускается недобросовестная конкуренция путем введения в заблуждение, в том числе в отношении: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3) места производства товара, предлагаемого к продаже, изготовителя такого товара, гарантийных обязательств продавца или изготовителя.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3 статьи 14.2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85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