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поддержал приказ ФАС России в отношении тарифного регулятора Свердловской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2020,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Невыполнение требований ведомства приводит к отмене утвержденных тарифных решений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провела проверку региональной энергетической комиссии (РЭК) Свердловской области, по результатам которой установила факты нарушения законодательства в сфере государственного регулирования цен (тарифов) в области электроэнергетики, теплоснабжения и водоснабжения. Ранее расходы регулируемых организаций включались в тарифы происходил без документального подтверждения и достаточного экономического обоснования. ФАС России вынесла приказы об отмене тарифных 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Принятые по результатам проверки приказы ФАС были оспорены, однако Арбитражный суд Московского округа поддержал выводы ведомства о наличии в действиях комиссии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Позиция суда по этому делу важна для формирования единообразной практики применения тарифного законодательства в части требований к экспертному заключению, невыполнение которых является основанием для отмены принятого на его основании тарифного решения</w:t>
      </w:r>
      <w:r>
        <w:t xml:space="preserve">», – заявил начальник Правового управления ФАС России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регионального тарифного регулирования Юлия Юдина отметила: «</w:t>
      </w:r>
      <w:r>
        <w:rPr>
          <w:i/>
        </w:rPr>
        <w:t xml:space="preserve">Решения судов кассационной инстанции подтвердили правильность позиции ФАС России о недопустимости принятия решений об установлении регулируемых цен (тарифов) без надлежащего экономического и правового обоснования. Ранее ведомством неоднократно устанавливались многочисленные нарушения, допускаемые РЭК Свердловской области при установлении тарифов, что служило основанием для принятия мер реагирования: отмены решений регионального регулятора и выдачи предписаний об устранении выявленных нарушений. Подтверждение судами законности и обоснованности таких решений имеет большое значение для жителей Свердловской области, так как способствует проведению в регионе законной и справедливой тарифной политики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приняла решение об отказе в согласовании продления полномочий председателя РЭК Свердловской области на новый срок ввиду систематических и грубых нарушений законодательства о государственном регулировании цен (тарифов), допускаемых комиссией в последние годы.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