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ознакомилась с обновленной политикой Х5 Retail Group по работе с поставщиками и рекомендациями в области устойчивого развития для партнёров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2020, 17:34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приняла к сведению рекомендации X5 Retail Group в области устойчивого развития для поставщиков и обновленную в соответствии с ними политику по работе с поставщиками товаров, которые предназначены для реализации в торговых сетях ритейлера.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ФАС России отметила, что будет обращать внимание на соответствие действий ритейлера антимонопольному законодательству при реализации указанных документов.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