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синергия действий контрольно-надзорных органов помогает эффективно решать актуальные задачи современными методами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2020, 13:44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24 июля 2020 года в ходе Коллегии Федеральной службы по финансовому мониторингу статс-секретарь - заместитель руководителя ФАС России рассказал о плодотворной совместной работе служб, которая осуществляется с 2011 года – даты подписания Соглашения об информационном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между ФАС России и Росфинмониторингом подписан ряд дополнительных протоколов к соглашению, которые имеют прикладной характер. Так, ведомства организовали работу в сфере государственного оборонного заказа и ускорили работу своих территориальных подразделений, обеспечив прямой обмен информации между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направлениями совместной работы являются выявление и пресечение картелей в бюджетной сфере, выявление нарушений в ходе размещения госзаказа и гособоронзаказа, совместная работа в сфере контроля иностранных инвестиций.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«Взаимодействие с финансовой разведкой – новое в мировом опыте расследования картелей»</w:t>
      </w:r>
      <w:r>
        <w:t xml:space="preserve">, - особо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Только за 2018-2019 гг. по результатам взаимодействия служб возбуждено более 30 дел, ведется несколько десятков расследований. На участников сговоров наложены административные штрафы на сумму более 1,1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началом реализации национальных проектов сговоры в этой сфере стали предметом нашего совместного пристального внимания, и уже есть первые результаты»</w:t>
      </w:r>
      <w:r>
        <w:t xml:space="preserve">, - отметил заместитель руководителя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с COVID-19 также стала очередным вызовом для всех контрольно-надзорных органов»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Цариковский рассказал о проведенных совместных обучающих семинарах ФАС России и Росфинмониторинга в Учебно-методическом центре ФАС России в Казани.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планируем эту работу продолжить и предлагаем присоединиться к обучающим семинарам ФСБ, ФНС и Казначейство,</w:t>
      </w:r>
      <w:r>
        <w:t xml:space="preserve"> - отметил он. - </w:t>
      </w:r>
      <w:r>
        <w:rPr>
          <w:i/>
        </w:rPr>
        <w:t xml:space="preserve">Синергия наших действий помогает решать актуальные задачи современными методами».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замглавы ФАС России выразил надежду на дальнейшее плодотворное и долгосрочное сотрудничество и пожелал коллегам успехов в реализации поставленных задач.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[photo_1641]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