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Реализация поэтапного перехода на цифровое ТВ в России стала одним из лучших достижений ФАС в 2019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Проведение ФАС России сбалансированной тарифной политики позволило обеспечить плавный переход с аналогового вещания на цифровое с обеспечением населения цифровым телевидением высокого качества с увеличением охвата цифровым вещанием до 98,4%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Президиум ФАС России принял решение о включении этого достижения в список лучших практик отраслевых подразделений центрального аппарата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течение 2019 года происходило поэтапное отключение аналогового эфирного вещания в 84 регионах Российской Федерации. ФАС России в 2019 году проводила ежемесячный мониторинг цен на пользовательское оборудование (цифровые приставки с тюнером DVB-T2) для приема цифрового телевидения. Были возбуждены дела по признакам нарушения п.1 ч.1 ст. 10 Закона о защите конкуренции, выражающемся в установлении монопольно высокой цены на цифровые приставки в отношении крупных сетевых магазинах (ООО «ДНС РИТЕЙЛ», ООО «ЭЛЬДОРАДО», ПАО «М.ВИДЕО»).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последовательно устанавливала тарифы на технические средства, используемые ФГУП "Российская телевизионная и радиовещательная сеть" для оказания услуги общедоступной электросвязи для целей эфирного телерадиовещания в цифровом формате, в стандарте DVB-T, затем в стандарте DVB-T2.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Проведение мониторинга цен на пользовательское оборудование и возбуждение ФАС России дел в отношении сетевых магазинов позволило стабилизировать цены и увеличить долю цифровых приставок «низкого ценового сегмента».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антимонопольного ведомства обеспечила устойчивость и прозрачность всего процесса перехода на цифровое вещание. </w:t>
      </w:r>
      <w:r>
        <w:t xml:space="preserve">Установленные тарифы на услуги общедоступной электросвязи для эфирного цифрового телерадиовещания привели к снижению среднего платежа вещателей (потребителей услуг) в среднем в 4,7 раза*</w:t>
      </w:r>
      <w:r>
        <w:rPr>
          <w:i/>
        </w:rPr>
        <w:t xml:space="preserve">»</w:t>
      </w:r>
      <w:r>
        <w:t xml:space="preserve">, - отметила начальник Управления регулирования связи и информационных технологий ФАС России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*Примечание: в среднем в 4,7 раза в пересчете на один передатчик в цифровом формате вещания по сравнению со средним платежом в аналоговом формате.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