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сговоры на закупках зачастую влекут за собой рост тарифов для населения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2020, 10:16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Статистику таких дел приводит Управление по борьбе с картелями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в период с 2016 года по настоящее время антимонопольные органы возбудили 34 дела о картелях и иных антиконкурентных соглашениях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сферах, которые так или иначе оказывают влияние на формирование регулируемых тарифов ЖКХ для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поставках нефтепродуктов, угля, газа, дров в различных регионах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 закупки угля, прошедшие с нарушением антимонопольного законодательства, были выявлены в Чукотском автономном округе, на Камчатке, Республиках Бурятия, Хакасия, Марий Эл, Тыва, Ростовской, Томской, Тюменской областях, Алтайском и Красноярском крае.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Закупки нефтепродуктов прошли с нарушениями в Амурской, Архангельской, Иркутской, Новосибирской, Томской областях, на Камчатке, Республиках Марий Эл, Татарстан, Тыва, Красноярском крае.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пресекло
        </w:t>
        </w:r>
      </w:hyperlink>
      <w:r>
        <w:t xml:space="preserve"> деятельность картеля на 428 аукционах для нужд АО «Мосводоканал».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Мордовское УФАС России признало нарушившими антимонопольное законодательство Администрацию Ковылкинского муниципального района Республики Мордовия, ООО «Теплоснаб» и ООО «Сервис-Центр»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Сговор организаций привел к ограничению конкуренции и необоснованному изменению тарифов на теплоэнергию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обращаем внимание, что отсутствие конкурентной борьбы и поддержание цен на торгах не просто влечет за собой необоснованные траты финансовых средств. Каждая закупка, прошедшая с нарушением антимонопольного законодательства и приведшая таким образом к удорожанию ресурсов, в итоге влечет за собой рост тарифов для населения. В результате сговоров прибыль получают недобросовестные предприниматели и заказчики, а платить за такое «перераспределение» средств приходится потребителю»,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картели и иные антиконкурентные соглашения предусмотрена ответственность – штрафы и уголовное преследование. Но кроме страха наказания у каждого добросовестного предпринимателя, на мой взгляд, должна еще быть и социальная ответственность перед гражданами той страны, в которой все мы живем и работаем»</w:t>
      </w:r>
      <w:r>
        <w:t xml:space="preserve">, - сообщил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ст. 11, 16 и п. 1 ч. 1 ст. 17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Нарушение п. 4 ст. 16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0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