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Число нарушений антимонопольного законодательства со стороны властей в Красноярском крае снизилось на 18%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августа 2020, 16:01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 этом ожидается, что деятельность муниципалитетов по содействию развитию конкуренции станет еще более активной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Виталий Королев выступил на совещании по вопросам исполнения Национального плана развития конкуренции на территории Красноярского края.</w:t>
      </w:r>
      <w:r>
        <w:br/>
      </w:r>
      <w:r>
        <w:br/>
      </w:r>
      <w:r>
        <w:t xml:space="preserve">
Виталий Королев отметил, что по итогам 2019 года количество нарушений антимонопольного законодательства со стороны органов власти субъекта снизилось на 18%. При этом, по словам заместителя руководителя ФАС России, количество унитарных предприятий снизилось на 18,83% по сравнению с началом 2018 года. Напомним, что с 8 января 2020 года вступил в силу закон, запрещающий на создание и деятельность унитарных предприятий на конкурентных рынках, за исключением закрытого перечня 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«Правительством Красноярского края совместно с органами местного самоуправления края была организована работа по реформированию унитарных предприятий. В частности, был разработан проект плана мероприятий на период до 1 января 2025 года по реформированию таких предприятий»</w:t>
      </w:r>
      <w:r>
        <w:t xml:space="preserve">, - пояснил Виталий Королев.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Также заместитель руководителя ФАС России рассказал о реализации мероприятий Национального плана развития конкуренции на территории края по другим направлениям.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«Во всех органах исполнительной власти региона уже приняты акты, регламентирующие систему внутреннего обеспечения соответствия требованиям антимонопольного законодательства, а органы местного самоуправления приступили к внедрению антимонопольного комплаенса»</w:t>
      </w:r>
      <w:r>
        <w:t xml:space="preserve">, - уточнил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этого, Виталий Королев обратил внимание на то, что в государственную программу Красноярского края «Развитие инвестиционной деятельности, малого и среднего предпринимательства» внесены изменения для активизации деятельности муниципалитетов по содействию развитию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«Совместную работу органов исполнительной власти Красноярского края с местным УФАС по достижению показателей Национального плана развития конкуренции на территории региона, а также реализации соответствующей «дорожной карты» до 2022 года можно назвать эффективной»</w:t>
      </w:r>
      <w:r>
        <w:t xml:space="preserve">, - подвел итог совещания заместитель руководителя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также приняли участие и.о. председателя Правительства Красноярского края Алексей Подкорытов, руководитель Красноярского УФАС России Валерий Захаров и представители регионального правительства.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</w:t>
      </w:r>
      <w:r>
        <w:t xml:space="preserve">: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