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Комиссия ФАС России вынесла решение по спору между АО «Региональные электрические сети» и Комитетом по тарифам Санкт-Петербурга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2020, 13:15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ведомства, анализ исполнения инвестиционной программы регулируемых организаций должен проводиться с учетом неиспользованной амортизации прошлых лет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заявление АО «Региональные электрические сети» о досудебном споре с Комитетом по тарифам Санкт-Петербурга. Причиной разногласий были тарифы на услуги по передаче электрической энергии, установленные на 2020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установила, что в инвестиционной программе АО «РЭС» на 2018 год источником финансирования мероприятий помимо амортизационных отчислений 2018 года также была предусмотрена неиспользованная амортизация прошлых лет в размере 42,73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Неиспользованная амортизация прошлых лет должна быть направлена на реализацию мероприятий инвестиционной программы, поэтому Комитет по тарифам Санкт-Петербурга обоснованно согласовал такой источник финансирования</w:t>
      </w:r>
      <w:r>
        <w:t xml:space="preserve">» - сообщила начальник Управления регионального тарифного регулирования ФАС России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связи с тем, что эта амортизация фактически не была использована АО «РЭС» на реализацию мероприятий инвестиционной программы, Комиссия ФАС России предписала Комитету по тарифам Санкт-Петербурга исключить данные средства из тарифа АО «РЭС» в составе корректировки выручки по результатам неисполнения инвестиционной программы</w:t>
      </w:r>
      <w:r>
        <w:t xml:space="preserve">», - заявил заместитель руководителя ФАС России Сергей Пузыревский.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